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turpmākajiem rīcības virzieniem ilgtspējīgu finanšu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zinojums "Par turpmākajiem rīcības virzieniem ilgtspējīgu finanšu jomā"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atbildīgās ministrijas varētu sagatavot informatīvā ziņojuma pielikumā minēto izvērtējumu, lūdzam Finanšu ministriju </w:t>
            </w:r>
            <w:r w:rsidR="00000000" w:rsidRPr="00000000" w:rsidDel="00000000">
              <w:rPr>
                <w:b w:val="1"/>
                <w:rtl w:val="0"/>
              </w:rPr>
              <w:t xml:space="preserve">organizēt konsultatīvu mācību semināru</w:t>
            </w:r>
            <w:r w:rsidR="00000000" w:rsidRPr="00000000" w:rsidDel="00000000">
              <w:rPr>
                <w:rtl w:val="0"/>
              </w:rPr>
              <w:t xml:space="preserve"> par Eiropas Parlamenta un Padomes 2020. gada 18. jūnija Regulu (ES) 2020/852  par regulējuma izveidi ilgtspējīgu ieguldījumu veicināšanai un ar ko groza Regulu (ES) 2019/2088 un Komisijas Deleģēto 2021. gada 4. jūnija Regulu (ES) 2021/2139,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informatīvā ziņojuma sadaļu “Priekšlikumi turpmākai rīcībai” papildināt ar punktu, ka Finanšu ministrija sniegs metodisko atbalstu ministrijām informatīvā ziņojuma pielikumā minēto izvērtējumu sagatavošanai, t.sk. organizēs konsultatīvu semināru.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13.12.2022.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22-TA-3283</w:t>
    </w:r>
    <w:r>
      <w:br/>
    </w:r>
    <w:r w:rsidR="00000000" w:rsidRPr="00000000" w:rsidDel="00000000">
      <w:rPr>
        <w:rtl w:val="0"/>
      </w:rPr>
      <w:t xml:space="preserve">Izdrukāts 13.12.2022.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Atzinumi_22-TA-3283.docx</dc:title>
</cp:coreProperties>
</file>

<file path=docProps/custom.xml><?xml version="1.0" encoding="utf-8"?>
<Properties xmlns="http://schemas.openxmlformats.org/officeDocument/2006/custom-properties" xmlns:vt="http://schemas.openxmlformats.org/officeDocument/2006/docPropsVTypes"/>
</file>