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grozījumu projektu ar izmaiņām MKN 7., 9. un 11. punktā, ņemot vērā to, ka ir pieejams elastības finansējums. Attiecīgi ir jādzēš MKN 7. un 11. punkts, bet 9. punktā jāprecizē pieejamais finansējums par visu plānoto summu. Skaidrojam, ka 2025.gada 15.decembrī ir saņemts Eiropas Komisijas lēmums par Latvijas iesniegto vidusposma pārskatu un aktuālo elastības finansējuma sadalījumu. Lūdzam atbilstoši papildināt arī anotāciju par elastības finansējumu, papildus skaidrojot, kā LIAA projektā plānots izmantot elastības finansējuma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MKN 9. punkta redakcijai:"9. Projekta īstenošanai pieejamais kopējais finansējums ir 23 307 116 euro, tai skaitā ERAF finansējums – 19 811 048 euro un valsts budžeta līdzfinansējums – 3 496 068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anotāciju ar informāciju, kā izmaiņas atbalstāmajās darbībās ietekmē pasākuma ietvaros sasniedzamos iznākuma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anotāciju ar izvērtējumu par grozījumu ietekmi uz projektiem. Papildus lūdzam skaidrot, kas notiek ar projektiem, kuriem nepietika finansējums komercializācijas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1.3.sadaļā precizēt ietverto teikumu "Lēmumus par pieteikumu apstiprināšanu vai noraidīšanu plānots pieņemt </w:t>
            </w:r>
            <w:r w:rsidR="00000000" w:rsidRPr="00000000" w:rsidDel="00000000">
              <w:rPr>
                <w:u w:val="single"/>
                <w:rtl w:val="0"/>
              </w:rPr>
              <w:t xml:space="preserve">līdz 2025. gada 13. janvārim</w:t>
            </w:r>
            <w:r w:rsidR="00000000" w:rsidRPr="00000000" w:rsidDel="00000000">
              <w:rPr>
                <w:rtl w:val="0"/>
              </w:rPr>
              <w:t xml:space="preserve">", ņemot vērā, ka anotācijā ir noteikts, ka atlases kārtas norise ir no 2025. gada 15. septembra līdz 2025. gada 13.oktobrim un 23 pieteikumi vēl ir 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 sadaļu ar izvērtējumu par ietekmi uz finansējuma saņēmēju, tas ir </w:t>
            </w:r>
            <w:r w:rsidR="00000000" w:rsidRPr="00000000" w:rsidDel="00000000">
              <w:rPr>
                <w:rtl w:val="0"/>
              </w:rPr>
              <w:t xml:space="preserve">Latvijas Investīciju un attīstības aģentūra un ietvert skaidrojumu vai </w:t>
            </w:r>
            <w:r w:rsidR="00000000" w:rsidRPr="00000000" w:rsidDel="00000000">
              <w:rPr>
                <w:rtl w:val="0"/>
              </w:rPr>
              <w:t xml:space="preserve">vienošanos par projekta īstenošanu ir veicami attiecīgi grozījumi, ņemot vērā izstrādātos noteikumu projekta grozījumus. Papildus lūdzam ietvert skaidrojumu par noteikumu projekta grozījumu ietekmi un atlases procesu uz komersantiem jaunu produktu/pakalpojumu, pētniecības projektu izstrādei un komercializācijai.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ietekmi uz Latvijas Investīciju un attīstības aģentūru kā finansējuma saņēmēju, un pēc nepieciešamības papildināt noteikumu projekta 7.sadaļu atbilstoši Valsts kancelejas 2021.gada vadlīnijām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25-TA-2372</w:t>
    </w:r>
    <w:r>
      <w:br/>
    </w:r>
    <w:r w:rsidR="00000000" w:rsidRPr="00000000" w:rsidDel="00000000">
      <w:rPr>
        <w:rtl w:val="0"/>
      </w:rPr>
      <w:t xml:space="preserve">Izdrukāts 15.01.2026.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25-TA-2372</w:t>
    </w:r>
    <w:r>
      <w:br/>
    </w:r>
    <w:r w:rsidR="00000000" w:rsidRPr="00000000" w:rsidDel="00000000">
      <w:rPr>
        <w:rtl w:val="0"/>
      </w:rPr>
      <w:t xml:space="preserve">Izdrukāts 15.01.2026.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Atzinumi_25-TA-2372.docx</dc:title>
</cp:coreProperties>
</file>

<file path=docProps/custom.xml><?xml version="1.0" encoding="utf-8"?>
<Properties xmlns="http://schemas.openxmlformats.org/officeDocument/2006/custom-properties" xmlns:vt="http://schemas.openxmlformats.org/officeDocument/2006/docPropsVTypes"/>
</file>