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 starpinstitūciju sanāksmē tika panākta vienošanās par to, ka tiks izstrādāts informatīvais ziņojums par nepieciešamajām investīcijām un finansiālajiem risinājumiem noteikumumu projekta prasību īstenošanai. Šāds informatīvais ziņojums nav sagatavots un, ņemot vērā izziņā sniegtos paskaidrojumus, arī, iespējams, netiks gatavots.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 ar nepieciešamo finansējumu LVĢMC, kā arī monitoringiem, riska novērtējumiem un sabiedrības informēšanas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pildīt stapministriju sanākmē panākto vienošanos un organizēt informatīvā ziņojuma sagatavošanu, kurā būtu veikta vispusīga analīze, tai skaitā  identificēti iespējamie finanšu avoti, kā arī veikti aprēķini par iespējamām dzeramā ūdens tarifu izmaiņām un to ietekmi uz sabiedrības maksātspēju, līdz ar to, iespējām saņemt ūdensapgādes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iebildumu, jo biedrības ieskatā noteiktajā termiņā nav iespējams veikt paredzētās darbības. Ir nepieciešams detalizēta situācijas un izmaksu analīze, lai identificētu termiņu, kurā darbības ir reāli realizējamas.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plānot izmaksas, kas iekļaujamas ūdensapgādes tarifos, lai neapdraudētu ūdenssaimniecību finansiālo stabilitāti. Šobrīd kopējās noteikumu projekta, tajā skaitā auditomonitoringa, ieviešanas izmaksas nav zināmas, kā arī tarifu saskaņošana ir vismaz 3 mēnešus garš process, līdz ar to prognozējamās izmaksas, neapdraudot ūdenssaimniecības uzņēmumu finansiālo stabilitāti, ar ieņēmumiem no tarifiem nav iespējams segt 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15.08.2023.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15.08.2023.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