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42.1., 42.2., 42.3., 42.12., 42.13. un 42.15. apakšpunktā minētās izmaksas attiecināmas atbilstoši atbildīgās iestādes izstrādātajai vienkāršoto izmaksu metodikai, kas saskaņota ar vadošo iestādi, no līguma par projekta īstenošanu noslēgšanas brīža starp sadarbības iestādi un sadarbības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nesaskaņo grozījumos Ministru kabineta 2023. gada 22. augusta noteikumu Nr. 473  iekļauto 47.punkta dzēšanu, jo Ekonomikas ministrijas norādītajam pamatojumam nav papildus izvērstas argumentācijas, tikai formāla atsauce uz Finanšu ministrijas izstrādāto vadlīniju Nr. 1.1. “Vadlīnijas par vienkāršoto izmaksu izmantošanas iespējām un to piemērošana Eiropas Savienības kohēzijas politikas programmas 2021.-2027.gadam ietvaros” (turpmāk - Vadlīnijas Nr.1) 1. nodaļas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un birokrātisko slogu finansējuma saņēmējiem, sadarbības iestāde atkārtoti lūdz Ekonomikas ministriju pārvērtēt ierosinātos grozījumus Ministru kabineta 2023. gada 22. augusta noteikumos Nr. 473  dzēst 47.punktu, izvērtējot iespējas vismaz atsevišķām pozīcijām (piemēram, projekta vadībai utt.)  piemērot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Vadlīniju Nr.1 1. nodaļas 8.punkts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Vienkāršoto izmaksu metodika tiek izstrādāta ar mērķi vienkāršot ES fondu projektu faktisko izmaksu uzskaiti un kontroli, veicinot fokusēšanās maiņu no finanšu dokumentu pārbaudes uz sasniegto rezultātu pārbaudi, tādā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samazinot FS administratīvo slogu projekta izmaksu uzskaitei un maksājuma pieprasījumu pamatojošās dokumentācijas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samazinot SI administratīvo slogu projektu izmaksu dokumentācijas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samazinot kļūdu rašanās iespējas gan izmaksu pamatojošās dokumentācijas sagatavošanā, gan tās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veicinot ES fondu finansējuma aprites ātrumu – samazināts laiks maksājumu pieprasījumu sagatavošanai, pārbaudei un lēmuma sagatavošanai par līdzfinansējuma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fokusējoties uz mērķa un rezultātu sasniegšanu, kas veicina efektīvāku 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Vasipa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 </w:t>
            </w:r>
            <w:r w:rsidR="00000000" w:rsidRPr="00000000" w:rsidDel="00000000">
              <w:rPr>
                <w:i w:val="1"/>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2023. gada 31. decembri izbeidz savu darbību un ar 2024. gada 1. janvāri stājas spēkā Komisijas Regula Nr. 2023/2831."</w:t>
            </w:r>
            <w:r w:rsidR="00000000" w:rsidRPr="00000000" w:rsidDel="00000000">
              <w:rPr>
                <w:rtl w:val="0"/>
              </w:rPr>
              <w:t xml:space="preserve">, lūdzam šo informāciju precizēt, ņemot vērā, ka Komisijas Regula Nr. 1407/2013 ar 2024.gada 1.janvāri zaudējusi spēku, bet ir piemērojama līdz 2024.gada 30.jūnijam atbilstoši tās 7.panta 4.punktā un 8.pantā noteiktajām. Tā kā ar MKN 473 grozījumiem ir paredzēts, ka no to spēkā stāšanās brīža</w:t>
            </w:r>
            <w:r w:rsidR="00000000" w:rsidRPr="00000000" w:rsidDel="00000000">
              <w:rPr>
                <w:i w:val="1"/>
                <w:rtl w:val="0"/>
              </w:rPr>
              <w:t xml:space="preserve"> de minimis</w:t>
            </w:r>
            <w:r w:rsidR="00000000" w:rsidRPr="00000000" w:rsidDel="00000000">
              <w:rPr>
                <w:rtl w:val="0"/>
              </w:rPr>
              <w:t xml:space="preserve"> atbalsts tiks piešķirts ar Komisijas 2023.gada 13.decembra regulu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lūdzam to skaidri atspoguļot anotācijas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Otrās kārtas ietvaros sadarbības tīklam un sadarbības tīkla dalībniekiem šo noteikumu </w:t>
            </w:r>
            <w:r w:rsidR="00000000" w:rsidRPr="00000000" w:rsidDel="00000000">
              <w:rPr>
                <w:shd w:fill="#e0ffff" w:val="clear"/>
                <w:rtl w:val="0"/>
              </w:rPr>
              <w:t xml:space="preserve">40.</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punktu, ka otrās kārtas ietvaros ir attiecināms pievienotās vērtības nodoklis, ja tas nav atgūstams saskaņā ar normatīvajiem aktiem nodokļu politikas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Vasipa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65.15. piešķirt un aprēķināt komercdarbības atbalstu sadarbības tīkla dalībniekiem un veikt tā uzskaiti, nodrošinot, ka tiek ievērota dzimumu līdztiesība un vienlīdzīgu iespēju princips;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iekļaut prasību sadarbības tīklam izstrādāt vadlīnijas par de minimis atbalsta pieškiršanu sadarbības tīkla dalībniekiem un iesniegt tās sadarbības iestādei pārbaudei kopā ar projekta iesniegumu.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65.18. pirms </w:t>
            </w:r>
            <w:r w:rsidR="00000000" w:rsidRPr="00000000" w:rsidDel="00000000">
              <w:rPr>
                <w:i w:val="1"/>
                <w:rtl w:val="0"/>
              </w:rPr>
              <w:t xml:space="preserve">de minimis</w:t>
            </w:r>
            <w:r w:rsidR="00000000" w:rsidRPr="00000000" w:rsidDel="00000000">
              <w:rPr>
                <w:rtl w:val="0"/>
              </w:rPr>
              <w:t xml:space="preserve"> atbalsta piešķiršanas pārbaudīt, vai atbalsta apmērs kopā ar attiecīgajā fiskālajā gadā un iepriekšējos divos fiskālajos gados sadarbības tīkla dalībniekam piešķirto </w:t>
            </w:r>
            <w:r w:rsidR="00000000" w:rsidRPr="00000000" w:rsidDel="00000000">
              <w:rPr>
                <w:i w:val="1"/>
                <w:rtl w:val="0"/>
              </w:rPr>
              <w:t xml:space="preserve">de minimis </w:t>
            </w:r>
            <w:r w:rsidR="00000000" w:rsidRPr="00000000" w:rsidDel="00000000">
              <w:rPr>
                <w:rtl w:val="0"/>
              </w:rPr>
              <w:t xml:space="preserve">atbalstu nepārsniedz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Ja sadarbības tīkla dalībnieks neatbilst minētajiem nosacījumiem, sadarbības tīkls atbalstu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2023. gada 13. decembra Regulā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 ir noteikts, ka </w:t>
            </w:r>
            <w:r w:rsidR="00000000" w:rsidRPr="00000000" w:rsidDel="00000000">
              <w:rPr>
                <w:i w:val="1"/>
                <w:rtl w:val="0"/>
              </w:rPr>
              <w:t xml:space="preserve">"Trīs gadu laikposms šīs regulas vajadzībām būtu jāvērtē kā slīdošs periods. Attiecībā uz katru jaunu de minimis atbalsta piešķiršanu jāņem vērā de minimis atbalsta kopsumma, kas piešķirta iepriekšējos trīs gados."</w:t>
            </w:r>
            <w:r w:rsidR="00000000" w:rsidRPr="00000000" w:rsidDel="00000000">
              <w:rPr>
                <w:rtl w:val="0"/>
              </w:rPr>
              <w:t xml:space="preserve">, lūdzam precizēt noteikumu 65.18. apakšpunktu un 84.punktu pret regulas Nr. 2023/2831 3. panta 2. punktā lietoto formulējumu un nodrošināt, lai abās minētajās normās būtu skaidri noteikts, ka</w:t>
            </w:r>
            <w:r w:rsidR="00000000" w:rsidRPr="00000000" w:rsidDel="00000000">
              <w:rPr>
                <w:i w:val="1"/>
                <w:rtl w:val="0"/>
              </w:rPr>
              <w:t xml:space="preserve"> de minimis</w:t>
            </w:r>
            <w:r w:rsidR="00000000" w:rsidRPr="00000000" w:rsidDel="00000000">
              <w:rPr>
                <w:rtl w:val="0"/>
              </w:rPr>
              <w:t xml:space="preserve"> kopsummu </w:t>
            </w:r>
            <w:r w:rsidR="00000000" w:rsidRPr="00000000" w:rsidDel="00000000">
              <w:rPr>
                <w:u w:val="single"/>
                <w:rtl w:val="0"/>
              </w:rPr>
              <w:t xml:space="preserve">kopā ar plānoto</w:t>
            </w:r>
            <w:r w:rsidR="00000000" w:rsidRPr="00000000" w:rsidDel="00000000">
              <w:rPr>
                <w:rtl w:val="0"/>
              </w:rPr>
              <w:t xml:space="preserve"> ir jāpārbauda trīs gadu periodā skaitot </w:t>
            </w:r>
            <w:r w:rsidR="00000000" w:rsidRPr="00000000" w:rsidDel="00000000">
              <w:rPr>
                <w:u w:val="single"/>
                <w:rtl w:val="0"/>
              </w:rPr>
              <w:t xml:space="preserve">no </w:t>
            </w:r>
            <w:r w:rsidR="00000000" w:rsidRPr="00000000" w:rsidDel="00000000">
              <w:rPr>
                <w:i w:val="1"/>
                <w:u w:val="single"/>
                <w:rtl w:val="0"/>
              </w:rPr>
              <w:t xml:space="preserve">de minimis</w:t>
            </w:r>
            <w:r w:rsidR="00000000" w:rsidRPr="00000000" w:rsidDel="00000000">
              <w:rPr>
                <w:u w:val="single"/>
                <w:rtl w:val="0"/>
              </w:rPr>
              <w:t xml:space="preserve"> atbalsta piešķiršanas lēmuma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informāciju par to, ka regulas Nr. 2023/2831 ietvaros trīs gadu laikposms ir jāvērtē kā slīdošs periods un attiecībā uz katru jaunu </w:t>
            </w:r>
            <w:r w:rsidR="00000000" w:rsidRPr="00000000" w:rsidDel="00000000">
              <w:rPr>
                <w:i w:val="1"/>
                <w:rtl w:val="0"/>
              </w:rPr>
              <w:t xml:space="preserve">de minimis</w:t>
            </w:r>
            <w:r w:rsidR="00000000" w:rsidRPr="00000000" w:rsidDel="00000000">
              <w:rPr>
                <w:rtl w:val="0"/>
              </w:rPr>
              <w:t xml:space="preserve"> atbalsta piešķiršanu jāņem vērā </w:t>
            </w:r>
            <w:r w:rsidR="00000000" w:rsidRPr="00000000" w:rsidDel="00000000">
              <w:rPr>
                <w:i w:val="1"/>
                <w:rtl w:val="0"/>
              </w:rPr>
              <w:t xml:space="preserve">de minimis</w:t>
            </w:r>
            <w:r w:rsidR="00000000" w:rsidRPr="00000000" w:rsidDel="00000000">
              <w:rPr>
                <w:rtl w:val="0"/>
              </w:rPr>
              <w:t xml:space="preserve"> atbalsta kopsumma, kas piešķirta iepriekšējos trīs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Aģentūra izvērtē pirmās atlases kārtas ietvaros sadarbības tīklu un sadarbības tīkla dalībnieku, sadarbības iestāde izvērtē otrās atlases kārtas ietvaros sadarbības tīklu un sadarbības tīkls izvērtē sadarbības tīklu dalībnieku atbilstību regulai Nr. 2023/2831. Datums, kad aģentūra, sadarbības iestāde un sadarbības tīkls pieņēmis lēmumu par projekta iesnieguma apstiprināšanu vai sniedzis atzinumu par lēmumā noteikto nosacījumu izpildi, ja iepriekš pieņemts lēmums par projekta iesnieguma apstiprināšanu ar nosacījumu, uzskatāms par komercdarbības atbalsta piešķiršanas datumu. Sadarbības iestāde un aģentūra lēmumu par komercdarbības atbalsta piešķiršanu sadarbības tīklam un sadarbības tīkla lēmumu par komercdarbības atbalsta piešķiršanu sadarbības tīkla dalībniekam pieņem regulas Nr. 2023//2831 7. panta 3. punktā un 8. pantā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 80.punkta 2.teikuma: "Datums, kad aģentūra, sadarbības iestāde un </w:t>
            </w:r>
            <w:r w:rsidR="00000000" w:rsidRPr="00000000" w:rsidDel="00000000">
              <w:rPr>
                <w:u w:val="single"/>
                <w:rtl w:val="0"/>
              </w:rPr>
              <w:t xml:space="preserve">sadarbības tīkls</w:t>
            </w:r>
            <w:r w:rsidR="00000000" w:rsidRPr="00000000" w:rsidDel="00000000">
              <w:rPr>
                <w:rtl w:val="0"/>
              </w:rPr>
              <w:t xml:space="preserve"> pieņēmis lēmumu par projekta iesnieguma apstiprināšanu vai sniedzis atzinumu par lēmumā noteikto nosacījumu izpildi, ja iepriekš pieņemts lēmums par projekta iesnieguma apstiprināšanu ar nosacījumu, uzskatāms par komercdarbības atbalsta piešķiršanas datumu" nav nepieciešams dzēst vārdus "sadarbības tīkls", jo sadarbības tīkls nepieņem lēmumu par projekta iesniegumu apstiprināšanu ar nosacījumu. To dara Aģentūra un Sadarbības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06.02.2024.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06.02.2024.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Atzinumi_23-TA-2970.docx</dc:title>
</cp:coreProperties>
</file>

<file path=docProps/custom.xml><?xml version="1.0" encoding="utf-8"?>
<Properties xmlns="http://schemas.openxmlformats.org/officeDocument/2006/custom-properties" xmlns:vt="http://schemas.openxmlformats.org/officeDocument/2006/docPropsVTypes"/>
</file>