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23-TA-1935: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28. decembra noteikumos Nr. 1229 "Noteikumi par šķirnes atšķirīguma, viendabīguma un stabilitātes pārbaudi"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pielikumu,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tā anotācijā minēti atjauninājumi "CPVO" protokoliem kolrābjiem un tehniski papildinājumi attiecībā uz cietajiem kviešiem, taču no noteikumu projekta pielikuma atbilstošas izmaiņas Ministru kabineta 2010. gada 28. decembra noteikumos Nr. 1229 "Noteikumi par šķirnes atšķirīguma, viendabīguma un stabilitātes pārbaudi" neizriet. Attiecīgi nepieciešams pienācīgi pārņemt Komisijas 2023. gada 10. jūlija Īstenošanas direktīvas (ES) 2023/1438, ar ko attiecībā uz noteiktu lauksaimniecības augu un dārzeņu šķirņu pārbaužu protokoliem groza Direktīvu 2003/90/EK un 2003/91/EK (turpmāk - direktīva Nr. 2023/1438) regulējumu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kolrābju "CPVO" protokola numuru un datumu, attiecīgi: "TP 65/2" un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cieto kviešu laukaugu sugas latīnisko nosaukumu: "Triticum turgidum L. subsp. durum (Desf.) van Slageren";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arbūziem direktīvā Nr. 2023/1438 norādītais "CPVO" protokola datums ir "31.03.2023.", bet melonei "25.03.2021.", tāpat, piemēram, direktīvā 2023/1438 tiek lietots nosaukums "Hibrīdā lucerna (mainīgā lucerna)" nevis vienkārši "Hibrīdā lucerna", kā arī, piemēram, direktīvā 2023/1438 norādīts uz sīpolu un dārza sīpolu, savukārt noteikumu projektā - vienīgi uz dārza sīpolu. Minētajos un nepieciešamības gadījumā citos gadījumos nepieciešams izvērtēt un nodrošināt noteikumu projekta pielikumā ietvertā regulējuma atbilstību direktīvai Nr. 2023/1438.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noteikumu projekta anotācijā sniegto skaidrojumu: </w:t>
            </w:r>
            <w:r w:rsidR="00000000" w:rsidRPr="00000000" w:rsidDel="00000000">
              <w:rPr>
                <w:i w:val="1"/>
                <w:rtl w:val="0"/>
              </w:rPr>
              <w:t xml:space="preserve">"Sagatavots noteikumu projekts "Grozījumi Ministru kabineta 2010. gada 28. decembra noteikumos Nr. 1229 "Noteikumi par šķirnes atšķirīguma, viendabīguma un stabilitātes pārbaudi"" (turpmāk – noteikumu projekts), lai pārņemtu direktīvas 2023/1438 prasības par jauniem CPVO protokoliem un UPOV vadlīnijām laukaugu sugām un dārzeņu sugām, kā arī augļu koku sugu, papildinot noteikumu Nr. 1229 informatīvo atsauci uz Eiropas Savienības direktīvām",</w:t>
            </w:r>
            <w:r w:rsidR="00000000" w:rsidRPr="00000000" w:rsidDel="00000000">
              <w:rPr>
                <w:rtl w:val="0"/>
              </w:rPr>
              <w:t xml:space="preserve"> jo tas ir neprecīzs. Piemēram, norādīts, ka arī grozījumi attiecībā uz augļu koku sugu ieviesti, lai pārņemtu direktīvu Nr. 2023/1438. Taču no direktīvas Nr. 2023/1438 neizriet prasības attiecībā uz augļu kokiem.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atrunā pirmajā vietā juridiskajā tekstā, kur lietots attiecīgā normatīvā akta nosaukums, tādā veidā izvairoties no vispārinātām atsaucēm uz normatīvajiem aktiem, piemēram, "Komisijas 2003. gada 6. oktobra Direktīva 2003/90/EK, ar ko nosaka īstenošanas pasākumus Padomes Direktīvas 2002/53/EK 7. pantā attiecībā uz obligāti pārbaudāmajām pazīmēm un obligātajiem konkrētu lauksaimniecības augu sugu pārbaudes nosacījumiem (turpmāk - Direktīva Nr. 2003/90).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anotācijas 1.3. sadaļā sniegto skaidrojumu par to, ka atbilstoši Kopienas Augu šķirņu biroja  tīmekļvietnē pieejamajai informāciju par augļu koku un ogulāju sugām pašlaik ir spēkā jaunāks "CPVO" protokols parastajām aprikozēm. Proti, lūdzam šajā sadaļā arī norādīt konkrētu dokumentu (tiesību aktu), no kura izriet attiecīgā "CPVO" protokola atjaunošana, vienlaicīgi, nepieciešamības gadījumā, atspoguļojot to arī anotācijas 5.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23-TA-1935</w:t>
    </w:r>
    <w:r>
      <w:br/>
    </w:r>
    <w:r w:rsidR="00000000" w:rsidRPr="00000000" w:rsidDel="00000000">
      <w:rPr>
        <w:rtl w:val="0"/>
      </w:rPr>
      <w:t xml:space="preserve">Izdrukāts 14.09.2023. 10.27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23-TA-1935</w:t>
    </w:r>
    <w:r>
      <w:br/>
    </w:r>
    <w:r w:rsidR="00000000" w:rsidRPr="00000000" w:rsidDel="00000000">
      <w:rPr>
        <w:rtl w:val="0"/>
      </w:rPr>
      <w:t xml:space="preserve">Izdrukāts 14.09.2023. 10.27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Atzinumi_23-TA-1935.docx</dc:title>
</cp:coreProperties>
</file>

<file path=docProps/custom.xml><?xml version="1.0" encoding="utf-8"?>
<Properties xmlns="http://schemas.openxmlformats.org/officeDocument/2006/custom-properties" xmlns:vt="http://schemas.openxmlformats.org/officeDocument/2006/docPropsVTypes"/>
</file>