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sistēmu likuma (turpmāk – VISL)  3.panta pirmā un otrā daļa noteic, ka  šis likums attiecas uz valsts informācijas sistēmām, kuras lietojot tiek nodrošināta institūcijām normatīvajos aktos un Latvijai saistošos starptautiskajos līgumos noteikto funkciju un uzdevumu izpilde, kā arī šis likums attiecas arī uz institūcijas informācijas sistēmām, kuras nodrošina informācijas apriti ar valsts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vērtējot Zemkopības ministrijas sagatavoto informatīvo ziņojumu “Par skolēnu ēdināšanas sistēmas pilnveidošanu Latvijā” (24-TA-1447) no elektronisko iepirkumu sistēmas (turpmāk - EIS) kā valsts informācijas sistēmas viedokļa, vēršam uzmanību, ka konkrētajā gadījumā lietderīgi būtu sekmēt EIS kā valsts informācijas sistēmas attīstīšanu ilgtermiņā, tostarp, ja nepieciešams attiecībā uz EIS katalogu pilnveidi u.c. aspektiem, jo tieši valsts informācijas sistēmām ir jānodrošina pilnvērtīga iestāžu funkciju izpilde atbilstoši VISL. Taču, ja Zemkopības ministrija vēlas virzīt ieceri izveidot un uzturēt vienotu īso pārtikas piegādes ķēžu un iepirkumu digitālu izsekojamības (piemēram, kvadrātkodu) sistēmu, šīs funkcijas deleģējot SIA “Latvijas Lauku konsultāciju un izglītības centrs", lūdzam papildināt informatīvo ziņojumu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ietekmi uz konkurenci atbilstoši Konkurences likuma 14.1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nepieciešamo valsts budžeta finansējumu, lai realizētu ieceri izveidot un uzturēt vienotu īso pārtikas piegādes ķēžu un iepirkumu digitālu izsekojamības (piemēram, kvadrātkodu) sistēmu, šīs funkcijas deleģējot SIA “Latvijas Lauku konsultāciju un izglītības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izvērtējumu par alternatīvu risinājumu (piemēram, vai ir vērtēta EIS kā valsts informācijas sistēmas attīstīšana).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Gaile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izstrādājot informācijas sistēmu (t.sk. vienotas īso pārtikas piegādes ķēžu un iepirkumu izsekojamības digitālo sistēmu) jāņem vērā Valsts informācijas sistēmu likuma (VISL) pregulējums attiecībā uz valsts informācijas sistēmu lietošanu (t.sk. VISL 5 pants par valsts informācijas sistēmu vai institūcijas informācijas sistēmu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