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jau esošās antropogēnas slodzes mazinošās infrastruktūras atjaunošana, demontāža, pārbūve un pielāgošana dažādu sabiedrības grupu pieejamībai, nemainot būvapjomu;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vārdu "pieejamība" aizstāt ar vārdu "piekļūstamība", lai salāgotu terminoloģiju visā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 nodrošina horizontālo principu un “Vienlīdzība, iekļaušana, nediskriminācija un pamattiesību ievērošana” ievērošanu, datu uzkrāšanu un to ievadi Kohēzijas politikas fondu vadības informācijas sistēmā projekta īstenošanas laikā, tostarp rādītāju par objektu skaitu, kuros Eiropas Reģionālās attīstības fond ieguldījumu rezultātā ir nodrošināta vides un informācijas pieejamība;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vārdu "pieejamība" aizstāt ar vārdu "piekļūstamība", tādējādi nodrošinot vienotu terminoloģiju visā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novērst pārrakstīšanās kļūdas un vārdu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 nodrošina horizontāl</w:t>
            </w:r>
            <w:r w:rsidR="00000000" w:rsidRPr="00000000" w:rsidDel="00000000">
              <w:rPr>
                <w:b w:val="1"/>
                <w:rtl w:val="0"/>
              </w:rPr>
              <w:t xml:space="preserve">ā</w:t>
            </w:r>
            <w:r w:rsidR="00000000" w:rsidRPr="00000000" w:rsidDel="00000000">
              <w:rPr>
                <w:rtl w:val="0"/>
              </w:rPr>
              <w:t xml:space="preserve"> princip</w:t>
            </w:r>
            <w:r w:rsidR="00000000" w:rsidRPr="00000000" w:rsidDel="00000000">
              <w:rPr>
                <w:b w:val="1"/>
                <w:rtl w:val="0"/>
              </w:rPr>
              <w:t xml:space="preserve">a</w:t>
            </w:r>
            <w:r w:rsidR="00000000" w:rsidRPr="00000000" w:rsidDel="00000000">
              <w:rPr>
                <w:rtl w:val="0"/>
              </w:rPr>
              <w:t xml:space="preserve"> </w:t>
            </w:r>
            <w:r w:rsidR="00000000" w:rsidRPr="00000000" w:rsidDel="00000000">
              <w:rPr>
                <w:strike w:val="1"/>
                <w:rtl w:val="0"/>
              </w:rPr>
              <w:t xml:space="preserve">un</w:t>
            </w:r>
            <w:r w:rsidR="00000000" w:rsidRPr="00000000" w:rsidDel="00000000">
              <w:rPr>
                <w:rtl w:val="0"/>
              </w:rPr>
              <w:t xml:space="preserve"> “Vienlīdzība, iekļaušana, nediskriminācija un pamattiesību ievērošana” ievērošanu, datu uzkrāšanu un to ievadi Kohēzijas politikas fondu vadības informācijas sistēmā projekta īstenošanas laikā, tostarp </w:t>
            </w:r>
            <w:r w:rsidR="00000000" w:rsidRPr="00000000" w:rsidDel="00000000">
              <w:rPr>
                <w:b w:val="1"/>
                <w:rtl w:val="0"/>
              </w:rPr>
              <w:t xml:space="preserve">par</w:t>
            </w:r>
            <w:r w:rsidR="00000000" w:rsidRPr="00000000" w:rsidDel="00000000">
              <w:rPr>
                <w:rtl w:val="0"/>
              </w:rPr>
              <w:t xml:space="preserve"> rādītāju :  </w:t>
            </w:r>
            <w:r w:rsidR="00000000" w:rsidRPr="00000000" w:rsidDel="00000000">
              <w:rPr>
                <w:strike w:val="1"/>
                <w:rtl w:val="0"/>
              </w:rPr>
              <w:t xml:space="preserve">par</w:t>
            </w:r>
            <w:r w:rsidR="00000000" w:rsidRPr="00000000" w:rsidDel="00000000">
              <w:rPr>
                <w:rtl w:val="0"/>
              </w:rPr>
              <w:t xml:space="preserve"> "Objektu skaits, kuros Eiropas Reģionālās attīstības fond ieguldījumu rezultātā ir nodrošināta vides un informācijas </w:t>
            </w:r>
            <w:r w:rsidR="00000000" w:rsidRPr="00000000" w:rsidDel="00000000">
              <w:rPr>
                <w:b w:val="1"/>
                <w:rtl w:val="0"/>
              </w:rPr>
              <w:t xml:space="preserve">piekļūstamība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13.12.2024.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13.12.2024.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