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1.1.1. specifiskā atbalsta mērķa "Pētniecības un inovāciju kapacitātes stiprināšana un progresīvu tehnoloģiju ieviešana kopējā P&amp;A sistēmā" 1.1.1.7. pasākuma "Inovāciju granti studentiem"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intelektuālā īpašuma tiesības – tiesības, kas atbilst Eiropas Komisijas 2014. gada 21. marta Regulas Nr. 316/2014 par Līguma par Eiropas Savienības darbību 101. panta 3. punkta piemērošanu tehnoloģiju nodošanas nolīgumu kategorijām 1. panta "h" apakšpunktā noteiktajai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2.4. apakšpunktā definētais termins "intelektuālā īpašuma tiesības" netiek lietots noteikumu projekta tekstā. Ņemot vērā minēto, lūdzam attiecīgo apakšpunktu svītrot, jo tas nav nepieciešams (tam nav juridiska 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svītrot 2.9. apakšpunktu, kurā skaidrots termins "mentors", jo arī šis termins netiek izmantots noteikumu projekta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viens vienots uzņēmums – uzņēmums, kas atbilst Eiropas Komisijas 2023. gada 13. decembra Regulas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2023/2831) 2. panta 2. 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visu noteikumu projektu, termina „uzņēmums” vietā izmantojot terminu „komersants” vai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projekta iesnieguma un tā pielikumu tulkojumu angļu valodā atbilstoši atlases nolikumā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18.2. apakšpunktā noteikts, ka jāiesniedz projekta iesnieguma un tā pielikumu tulkojumi angļu valodā atbilstoši atlases nolikumā noteiktajam. Lūdzam svītrot šo apakšpunktu, pamatojoties uz Latvijas Republikas Satversmes 4. pantu, kas nosaka latviešu valodu kā valsts valodu, un 90. pantu, kas garantē ikviena tiesības zināt savas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šāda prasība ir objektīvi nepieciešama, lūdzam sniegt detalizētu skaidrojumu par tās nepieciešamību un tiesisko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izvērtē studentu inovāciju pieteikumus atbilstoši Eiropas Savienības fondu 2021.—2027. gada plānošanas perioda vadības likuma 22. pantā noteiktajiem izslēgšanas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28.3. apakšpunkts dublē Eiropas Savienības fondu 2021.—2027. gada plānošanas perioda vadības likuma 22. pantu. Ministru kabineta 2009. gada 3. februāra noteikumu Nr. 108 „Normatīvo aktu projektu sagatavošanas noteikumi” 3.2. apakšpunkts paredz, ka normatīvā akta projektā nedrīkst iekļaut normas, kas dublē augstāka vai tāda paša spēka normatīvo aktu tiesību normas. Ievērojot minēto, lūdzam svītrot noteikumu projekta 28.3.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 pieņem lēmumu par finansējuma piešķiršanu šo noteikumu </w:t>
            </w:r>
            <w:r w:rsidR="00000000" w:rsidRPr="00000000" w:rsidDel="00000000">
              <w:rPr>
                <w:rtl w:val="0"/>
              </w:rPr>
              <w:t xml:space="preserve">37.2.1.1.</w:t>
            </w:r>
            <w:r w:rsidR="00000000" w:rsidRPr="00000000" w:rsidDel="00000000">
              <w:rPr>
                <w:rtl w:val="0"/>
              </w:rPr>
              <w:t xml:space="preserve"> un </w:t>
            </w:r>
            <w:r w:rsidR="00000000" w:rsidRPr="00000000" w:rsidDel="00000000">
              <w:rPr>
                <w:rtl w:val="0"/>
              </w:rPr>
              <w:t xml:space="preserve">37.2.1.2. </w:t>
            </w:r>
            <w:r w:rsidR="00000000" w:rsidRPr="00000000" w:rsidDel="00000000">
              <w:rPr>
                <w:rtl w:val="0"/>
              </w:rPr>
              <w:t xml:space="preserve">apakšpunktā</w:t>
            </w:r>
            <w:r w:rsidR="00000000" w:rsidRPr="00000000" w:rsidDel="00000000">
              <w:rPr>
                <w:rtl w:val="0"/>
              </w:rPr>
              <w:t xml:space="preserve"> minētajām izmaksu pozīcijām saskaņā ar finansējuma saņēmēja izstrādātu kārtību, cita starpā paredzot informāciju par strīdu risināšanas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28.4. apakšpunktā paredzēts, ka finansējuma saņēmējam (augstskolai) tiek piešķirtas tiesības pieņemt lēmumus par finansējuma piešķiršanu šo noteikumu 37.2.1.1. un 37.2.1.2. apakšpunktā minētajām izmaksu pozīcijām, pamatojoties uz paša finansējuma saņēmēja izstrādātu kārtību, tostarp nosakot strīdu risināšanas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rada šaubas par finansējuma sadales procesa objektivitāti un tiesiskumu, jo netiek nodrošināta vienota regulējuma ievērošana. Tas var novest pie nepietiekami pārraudzītas finansējuma piešķiršanas un potenciāla interešu konflikta, jo finansējuma saņēmējs pats izstrādā un piemēro kārtību, kas var neatbilst labas pārvaldības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šādas pieejas pamatotību un nepieciešamību. Ja šāda pieeja tiek saglabāta, lūdzam noteikumu projektā detalizēti definēt, kādi kritēriji un principi ir jāievēro, izstrādājot kārtību un risinot strīdus, lai nodrošinātu caurskatāmību, taisnīgumu un vienlīdzīgu attieksmi.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33.3. komunikācijas un vizuālās identitātes pasākumi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33.3. apakšpunkts, kurā paredzēti "komunikācijas un vizuālās identitātes pasākumi par projekta īstenošanu", dublē noteikumu projekta 33.1.3. apakšpunktā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3.2. apakšpunktu normatīvajā aktā nav pieļaujama tiesību normu dublēšana. Ņemot vērā minēto, lūdzam svītrot noteikumu projekta 33.3. apakšpunktu, lai izvairītos no regulējuma atkārtošanās.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24-TA-1421</w:t>
    </w:r>
    <w:r>
      <w:br/>
    </w:r>
    <w:r w:rsidR="00000000" w:rsidRPr="00000000" w:rsidDel="00000000">
      <w:rPr>
        <w:rtl w:val="0"/>
      </w:rPr>
      <w:t xml:space="preserve">Izdrukāts 27.11.2024.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24-TA-1421</w:t>
    </w:r>
    <w:r>
      <w:br/>
    </w:r>
    <w:r w:rsidR="00000000" w:rsidRPr="00000000" w:rsidDel="00000000">
      <w:rPr>
        <w:rtl w:val="0"/>
      </w:rPr>
      <w:t xml:space="preserve">Izdrukāts 27.11.2024.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Atzinumi_24-TA-1421.docx</dc:title>
</cp:coreProperties>
</file>

<file path=docProps/custom.xml><?xml version="1.0" encoding="utf-8"?>
<Properties xmlns="http://schemas.openxmlformats.org/officeDocument/2006/custom-properties" xmlns:vt="http://schemas.openxmlformats.org/officeDocument/2006/docPropsVTypes"/>
</file>