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21-TA-1563: Likumprojekts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51.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atbilstoši vides aizsardzības normatīvajiem aktiem var noteikt papildus prasības attiecībā uz gaisa piesārņojuma ierobežošanu no siltumapgādes ražošanas.”.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komentārs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aicina papildināt punktu, lai nodrošinātu pašvaldības iespējas izpildīt 51.panta (2) punktā noteikto pienākumu piedalīties nacionālo un starptautisko vides un klimata mērķu sasniegšanā. Tāpat uzskatām, ka piedāvātā redakcija skaidri nenorāda uz pienākumu atbalstīt un veicināt atjaunojamo energoresursu izmantošanu un pieļauj lietotājiem izvēlēties fosilos energoavotus, kas ir pretrunā ar valsts uzstādītajiem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atbilstoši vides aizsardzības normatīvajiem aktiem var noteikt papildus prasības attiecībā uz gaisa piesārņojuma ierobežošanu no siltumapgādes ražošanas. Šā panta otrajā daļā noteikto mērķu sasniegšanai pašvaldība administratīvās teritorijas vai tās daļas ietvaros ir tiesīga saistošajos noteikumos noteikt siltumapgādes risinājumu veidus attiecīgās pašvaldību teritorijas daļās, tostarp pieslēgties centralizētajai siltumapgādes sistēmai, kur tas ir ekonomiski un tehniski pamatoti, vai izmantot citu atjaunojamo energoresursu vai bezemisiju siltumapgādes tehnoloģijas avotu. Prasības attiecināmas uz ēkām, kurām tiek atjaunotas siltumapgādes sistēmas un jaunceltnēm.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Likumprojekta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lietotājiem piegādā siltumenerģiju, nodrošinot ēku un būvju apsildi un karstā ūdens sagatavošanu, un pārtrauc tās piegādi, kā arī tirgotāju, siltumapgādes sistēmas operatora un lietotāju tiesības un pienākumus siltumenerģijas piegādē, lietošanā un norēķinos par saņemtajiem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piedāvā izteikt 1.panta 11.punktu jaunā redakcijā, kur noteikts, ka enerģija ir  prece ar noteiktu vērtību.  Lai novērstu pretrunas starp punktiem, LSUA aicina papildināt 46.panta 1.punkta (1) apakšpunktu ar vārdu “prece” atbilstošā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lietotājiem piegādā siltumenerģiju, nodrošinot ēku un būvju apsildi un karstā ūdens sagatavošanu, un pārtrauc tās piegādi, kā arī tirgotāju, siltumapgādes sistēmas operatora un lietotāju tiesības un pienākumus siltumenerģijas piegādē, lietošanā un norēķinos par saņemtajām precēm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Likumprojekta piedāvātā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6</w:t>
            </w:r>
            <w:r w:rsidR="00000000" w:rsidRPr="00000000" w:rsidDel="00000000">
              <w:rPr>
                <w:rtl w:val="0"/>
              </w:rPr>
              <w:t xml:space="preserve">) centralizētā siltumapgādes sistēma – vienotā sistēmā savstarpēji savienotu siltumavotu, pārvades un sadales siltumtīklu sistēma, kas saskaņoti ražo, pārveido, pārvada un sadala siltumenerģiju tvaika vai karstā ūdens veidā no centrālās ražotnes vai vienotā sistēmā savstarpēji savienotām decentralizētajām ražotnēm pa tīklu līdz ēkām vai vietām, telpu vai procesu siltumapgādei;”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Direktīvā (ES) 2018/2001 (2018. gada 11. decembris) par no atjaunojamajiem energoresursiem iegūtas enerģijas izmantošanas veicināšanu (Direktīva) iekļautās definīcijas nedefinē sistēmu, bet gan procesu kopumu. LSUA ieskatā ražošana nav iekļaujama sistēmā, jo to var veikt arī autonomie ražotāji. LSUA aicina izmantot Direktīvā izmantoto definīciju, atstājot tajā daļu, kas saistīta ar siltumapgādi.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6</w:t>
            </w:r>
            <w:r w:rsidR="00000000" w:rsidRPr="00000000" w:rsidDel="00000000">
              <w:rPr>
                <w:rtl w:val="0"/>
              </w:rPr>
              <w:t xml:space="preserve">) centralizētā siltumapgādes sistēma – siltumenerģijas piegāde tvaika vai karstā ūdens veidā no centrālas vai decentralizētām ražotnēm pa siltumtīklu līdz ēkām vai vietām, telpu vai procesu siltumapgādei.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21-TA-1563</w:t>
    </w:r>
    <w:r>
      <w:br/>
    </w:r>
    <w:r w:rsidR="00000000" w:rsidRPr="00000000" w:rsidDel="00000000">
      <w:rPr>
        <w:rtl w:val="0"/>
      </w:rPr>
      <w:t xml:space="preserve">Izdrukāts 16.05.2023.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21-TA-1563</w:t>
    </w:r>
    <w:r>
      <w:br/>
    </w:r>
    <w:r w:rsidR="00000000" w:rsidRPr="00000000" w:rsidDel="00000000">
      <w:rPr>
        <w:rtl w:val="0"/>
      </w:rPr>
      <w:t xml:space="preserve">Izdrukāts 16.05.2023.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Atzinumi_21-TA-1563.docx</dc:title>
</cp:coreProperties>
</file>

<file path=docProps/custom.xml><?xml version="1.0" encoding="utf-8"?>
<Properties xmlns="http://schemas.openxmlformats.org/officeDocument/2006/custom-properties" xmlns:vt="http://schemas.openxmlformats.org/officeDocument/2006/docPropsVTypes"/>
</file>