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ministrijai, Zemkopības ministrijai, Satiksmes ministrijai, Viedās administrācijas un reģionālās attīstības ministrijai, Iekšlietu ministrijai, Finanšu ministrijai un Ekonomikas ministrijai sadarbībā ar līdzatbildīgajām institūcijām un citiem pasākumu īstenotājiem nodrošināt plānā ietverto pasākumu ieviešanu noteiktajos termiņos atbilstoši atbildības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Iekšlietu ministriju no par plānā ietverto pasākumu īstenošanu atbildīgo saraksta, ņemot vērā, ka precizētajā plānā  vairs ne Iekšlietu ministrija, ne VUGD nav noteikti kā atbildīgie vai līdzatbildīgie par kāda 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