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4.3.3.3.pasākuma “Atbalsts sociālajai uzņēmējdarbībai”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Sociālās uzņēmējdarbības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saņēmējs nodrošina pasākuma uzraudzības padomes (turpmāk – padome) izveidi. Padomes sastāvā ir pilnvaroti pārstāvji no Labklājības ministrijas, Finanšu ministrijas, Ekonomikas ministrijas, Vides aizsardzības un reģionālās attīstības ministrijas, Nodarbinātības valsts aģentūras, Valsts ieņēmumu dienesta, Latvijas Pašvaldību savienības, Reģionālo attīstības centru apvienības, plānošanas reģioniem, Latvijas Darba devēju konfederācijas, Latvijas Tirdzniecības un rūpniecības kameras, kā arī no citām biedrībām un nodibinājumiem. Vadošās iestādes un atbildīgās iestādes pārstāvji padomes darbībā piedalās novērotāju statusā. Padomes personālsastāvu un nolikumu apstiprina labklājības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aicinām vērtēt 19. punktā minētās pasākuma uzraudzības padomes nepieciešamību un izvērtēt citu sabiedrības līdzdalības veidu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Regita Zeiļa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finanšu atbalstu piešķir ilgtermiņa materiālajiem un nemateriālajiem ieguldījumiem, apgrozāmajiem līdzekļiem, apmācību un konsultāciju izdevumiem, kā arī atlīdzības izmaksām sešus mēnešus biznesa plāna īstenošanas periodā, nepārsniedzot 80 procentus no vidējās darba algas attiecīgajā profesijā. Sociālajiem uzņēmumiem, kuru mērķis ir sociālās atstumtības riskam pakļauto iedzīvotāju grupu integrācija darba tirgū (turpmāk – darba integrācijas sociālie uzņēmumi), finanšu atbalstu atlīdzības izmaksām sociālās atstumtības riskam pakļauto iedzīvotāju grupām biznesa plāna īstenošanas periodā piešķir jaunu darba vietu izveidei, nepārsniedzot 100 procentus no vidējās darba algas attiecīgajā profesijā;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kā obligātu prasību granta finansējumā ietvert pozīciju uzņēmuma sociālās ietekmes rezultātu izvērtēšanai. Ja uzņēmējam nav līdzekļu ietekmes mērīšanai, tad viņš tam laiku neveltīs, savukārt rezultātus varēs izmantot LM izvērtēšanā un komunikācijā. Īpaši svarīgs ir individuālais atbalsts sociālajiem uzņēmumiem ietekmes izvērtēšanā, kā arī, lai ekspertīze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Regita Zeiļa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23.2.2. 200 000 </w:t>
            </w:r>
            <w:r w:rsidR="00000000" w:rsidRPr="00000000" w:rsidDel="00000000">
              <w:rPr>
                <w:i w:val="1"/>
                <w:rtl w:val="0"/>
              </w:rPr>
              <w:t xml:space="preserve">euro </w:t>
            </w:r>
            <w:r w:rsidR="00000000" w:rsidRPr="00000000" w:rsidDel="00000000">
              <w:rPr>
                <w:rtl w:val="0"/>
              </w:rPr>
              <w:t xml:space="preserve">– sociālajiem uzņēmumiem, kuru darbības laiks kopš reģistrācijas Latvijas Republikas Uzņēmumu reģistrā ir ilgāks par diviem gadiem. Finanšu atbalstu nosaka atbilstoši saimnieciskās darbības apjomam, nepārsniedzot 50 procentus no vidējā apgrozījuma pēdējos trijos gados un 50 procentus no apgrozījuma pēdējā gadā, tai skaitā izvēlas mazākā aprēķinātā rādītāja vērtību. Ja atbilstoši apgrozījumam aprēķinātais finanšu atbalsta apmērs ir mazāks par 40 000 </w:t>
            </w:r>
            <w:r w:rsidR="00000000" w:rsidRPr="00000000" w:rsidDel="00000000">
              <w:rPr>
                <w:i w:val="1"/>
                <w:rtl w:val="0"/>
              </w:rPr>
              <w:t xml:space="preserve">euro</w:t>
            </w:r>
            <w:r w:rsidR="00000000" w:rsidRPr="00000000" w:rsidDel="00000000">
              <w:rPr>
                <w:rtl w:val="0"/>
              </w:rPr>
              <w:t xml:space="preserve">, bet biznesa plāna īstenošanai ir nepieciešams lielāks finanšu atbalsts, to nosaka atbilstoši biznesa plānam, bet nepārsniedzot 40 000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pieškirot 23.2.2. punktā minēto atbalstu, izvērtēt ne tikai iepriekšējos finanšu rādītājus, bet vērtēt komersanta pieredzi sociālās ietekmes rādītāju sasniegšanā un iepriekšējās darbības sasaistei ar sociālo mērķi, kas noteikts uzņēmuma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200 000 euro – sociālajiem uzņēmumiem, kuru darbības laiks kopš reģistrācijas Latvijas Republikas Uzņēmumu reģistrā ir ilgāks par diviem gadiem un iepriekšējā pieredze saistīta ar statūtos noteikto sociālo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Regita Zeiļa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darba integrācijas sociālajiem uzņēmumiem finanšu atbalstu šo noteikumu </w:t>
            </w:r>
            <w:r w:rsidR="00000000" w:rsidRPr="00000000" w:rsidDel="00000000">
              <w:rPr>
                <w:rtl w:val="0"/>
              </w:rPr>
              <w:t xml:space="preserve">23.2.</w:t>
            </w:r>
            <w:r w:rsidR="00000000" w:rsidRPr="00000000" w:rsidDel="00000000">
              <w:rPr>
                <w:rtl w:val="0"/>
              </w:rPr>
              <w:t xml:space="preserve"> apakšpunktā minētajā apmērā piešķir, ja atlīdzības izmaksas sociālās atstumtības riskam pakļautās iedzīvotāju grupas nodarbinātajiem ir vismaz 40 procentu apmērā no kopējās finanšu atbalsta summas biznesa plāna īstenošanas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paplašināt 23.3. punktu ne tikai ar atalgojumu, bet arī mērķagrupas integrācijas pakalpojumu pasākumu izmaksas (darba vietas pielāgošana, veselības apdrošināšanas polises, mācības, medicīnas pakalpojumi, psihologa pakalpojumi, papildpakalpojumi mērķa grupai, kam ir tieša sasaiste ar darba spēju uzlabošanu). Iespējams, ka var pielīdzināt UIN bāzē neiekļaujamajiem izdevumiem, lai var izvērtēt, vai šis atbilst vai neatbilst izdevumu kategorijai. Esam gatavi sniegt piedāvājumu izdevumu kategorijām, kas šeit varētu tikt ietvertas.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darba integrācijas sociālajiem uzņēmumiem finanšu atbalstu šo noteikumu 23.2. apakšpunktā minētajā apmērā piešķir, ja atlīdzības izmaksas sociālās atstumtības riskam pakļautās iedzīvotāju grupas nodarbinātajiem un to integrācijas pasākumu pakalpojumu izmaksas, kam ir tieša sasaiste ar darba spēju uzlabošanu, ir vismaz 40 procentu apmērā no kopējās finanšu atbalsta summas biznesa plāna īstenošanas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Regita Zeiļa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23-TA-902</w:t>
    </w:r>
    <w:r>
      <w:br/>
    </w:r>
    <w:r w:rsidR="00000000" w:rsidRPr="00000000" w:rsidDel="00000000">
      <w:rPr>
        <w:rtl w:val="0"/>
      </w:rPr>
      <w:t xml:space="preserve">Izdrukāts 03.07.2023.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23-TA-902</w:t>
    </w:r>
    <w:r>
      <w:br/>
    </w:r>
    <w:r w:rsidR="00000000" w:rsidRPr="00000000" w:rsidDel="00000000">
      <w:rPr>
        <w:rtl w:val="0"/>
      </w:rPr>
      <w:t xml:space="preserve">Izdrukāts 03.07.2023.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Atzinumi_23-TA-902.docx</dc:title>
</cp:coreProperties>
</file>

<file path=docProps/custom.xml><?xml version="1.0" encoding="utf-8"?>
<Properties xmlns="http://schemas.openxmlformats.org/officeDocument/2006/custom-properties" xmlns:vt="http://schemas.openxmlformats.org/officeDocument/2006/docPropsVTypes"/>
</file>