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Maksimālais ēku skaits, ko projekta iesniedzējs var paredzēt vienā investīcijas otrās kārtas projekta iesniegumā, lai veidotu ģimeniskai videi pietuvinātu pakalpojumu un saņemtu Atveseļošanas fonda finansējumu, ir trīs ēkas. Ja projekta iesniedzējs ir Rīgas valstspilsēta, tās iestādes vai pašvaldības kapitālsabiedrība, investīcijas otrās kārtas projekta iesniegumā paredzamais maksimālais ēku skaits ir sešas ēkas. Projekta iesniedzējs investīcijas otrās kārtas projekta iesniegumā var paredzēt vairāk kā trīs ēkas un Rīgas valstspilsēta vairāk kā sešas ēkas, bet šo ēku izveides izmaksas sedz no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ar AF nesaistītu investīciju finansēšanu, tāpēc lūdzam svītrot pēdējo teikumu noteikumu 15.punktā. Kā risinājumu izskatīt priekšlikumu, ka LM sadarbībā ar LPS izvērtē nepieciešamību un valsts budžeta likuma izstrādes procesā sagatavo priekšlikumu par pašvaldību aizņemšanās mērķu izmaiņām, paredzot iespējas aizņemties ilgstošas sociālās aprūpes pakalpojumu nodrošināšanas projektiem,ievērojot pieejamo aizņemšanās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līdz 2024. gada 31. martam – 17 līgumu noslēgšana ar pašvaldībām par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49.1.apakšpunktā iekļautais rādītāja sasniegšanas termiņa pagarinājums (no 2023.gada 2.ceturkšņa uz 2024.gada 4.ceturksni) nav saskaņots ar Eiropas Komisiju, šobrīd Finanšu ministrija nevar atbalstīt šī punkta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pašvaldību izmaksām, kas pārsniedz Atveseļošanas fonda un pievienotās vērtības nodokļa finansējumu, bet ir nepieciešamas 3.1.2.3.i. investīcijas otrās kārtas mērķrādītāju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sniegti detalizēti aprēķini,  kas pamato tik butiskas atšķirības starp tāmēm. Tāpat nav sniegts skaidrojums neierobežotām papildu izmaksām, kas pārsniedz AF un PVN apmēru, un šo ieguldījumu ekonomiskais pamatojums. Līdz ar to saglabājam iepriekš  piedāvāto protokollēmuma punkta redakciju, kas paredz papildu izmaksu ierobežojumu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projekta iesniedzēja nodokļu parādiem tiek pārbaudīta, izmantojot publiski pieejamu Valsts ieņēmumu dienesta administrēto nodokļu (nodevu) parādnieku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8.punktu VID pienākums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ieņēmumu dienesta administrēto nodokļu (nodevu) parādnieku datubāzē ir  informācija Valsts ieņēmumu dienesta administrēto nodokļu parādu, tai skaitā valsts sociālo apdrošināšanas obligāto iemaksu parādu, kas kopsummā pārsniedz 150 euro,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precizēt projekta 1.pielikuma sadaļas atbilstības kritēriji  2.2.rindu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"2.2.Projekta iesniedzējam Latvijas Republikā nav Valsts ieņēmumu dienesta administrēto nodokļu parādu, tai skaitā valsts sociālo apdrošināšanas obligāto iemaksu parādu, kas kopsummā pārsniedz 150 euro,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Deičmane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28.06.2023.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28.06.2023.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