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ārvalstu komandējumu izmaksas finansējuma saņēmēja projekta vadītājam un īstenošanas personālam un projekta vadības un īstenošanas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ārvalstu komandējumi plānoti tikai ES dalībvalstu ietvaros vai arī ārpus ES. Izziņas 2.punktā ir minēts, ka komentārs ir ņemts vērā, bet ne MK projektā, ne anotācijā nav norādes vai ārzemju komandējumi ir paredzēti tikai uz ES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jaunradītu projekta vadības un īstenošanas personāla darba vietu aprīkojuma, biroja mēbeļu, tehnikas, datorprogrammu un licenču iegādes vai īres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iegādes vai īres izmaksas ir attiecināmas proporcionāli darba slodzes procentuālajam sadalījumam un ņemot vērā darbinieka iesaistes periodu projektā pret kopējo projekta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nosacījums par darbinieka iesaistes periodu projektā attiecas tikai uz daļlaiku. Šobrīd MK noteikumos iekļauta stingrāka prasība, nekā to paredz VI Vadlīnijas attiecināmo izmaksu noteikšanai (Nr. 1.2.). Saskaņā ar vadlīniju 9.5.punktu darba vietas aprīkojuma izmaksas ir attiecināmas atbilstoši slodzes apmēram – darbiniekiem, kuri strādā normālo darba laiku, aprīkojuma izmaksas ir attiecināmas 100% apmērā, bet nepilna darba laika gadījumā – ņemot vērā attiecīgā darba laika proporciju. Savukārt, saskaņā ar vadlīniju 33.punktu daļlaika gadījumā jāņem vērā darbinieka iesaistes periods projektā pret projekta kopējo īstenošanas ilgumu un daļlaika proporcija darbam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21.4.8. citas ar pasākumu organizēšanu un īstenošanu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konkrēti, kuras ir šīs "citas"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09.06.2023.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09.06.2023.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