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3.sadaļas punktā “Cita informācija” iekļautās rindkopas pēdējo teikumu norādot, ka zaudējumi tiks atlīdzināti Valsts pārvaldes iestāžu nodarīto zaudējumu atlīdzināšanas likumā noteiktajā kārtībā.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Mārīte Kiselevska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28.06.2024. 19.13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28.06.2024. 19.13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