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23-TA-460: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2021.–2027.gadam 6.1.1. specifiskā atbalsta mērķa „Pārejas uz klimatneitralitāti radīto ekonomisko, sociālo un vides seku mazināšana visvairāk skartajos reģionos” 6.1.1.3. pasākuma „Atbalsts uzņēmējdarbībai nepieciešamās publiskās infrastruktūras attīstībai, veicinot pāreju uz klimatneitrālu ekonomiku”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Lielo pilsētu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Pasākuma ietvaros atbalsta pašvaldību attīstības programmās paredzētos projektus degradētajās vēsturiskajās kūdras ieguves teritorijās, rūpnieciskajās teritorijās, kā arī esošajās un jaunajās uzņēmējdarbības attīstības teritorijās (turpmāk – uzņēmējdarbības teritorijas), kas noteiktas atbilstoši plānošanas reģiona attīstības programmai.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pasākuma finansējums tiek dalīts pa statistiskajiem reģioniem, nav korekti izvirzīt nosacījumu projekta atbilstībai plānošanas reģiona attīstības programmai. Rosinām Noteikumu projekta 5. punktu izteikt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Pasākuma ietvaros atbalsta pašvaldību attīstības programmās paredzētos projektus degradētajās vēsturiskajās kūdras ieguves teritorijās, rūpnieciskajās teritorijās, kā arī esošajās un jaunajās uzņēmējdarbības attīstības teritorijās (turpmāk – uzņēmējdarbības teritorijas).”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Pasākuma mērķis ir attīstīt uzņēmējdarbības publisko infrastruktūru, mazinot negatīvas sociālekonomiskās sekas pārejas uz klimatneitrālu ekonomiku visvairāk skartajos reģionos.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Rosinām Noteikumu projekta 7. punktu izteikt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Pasākuma mērķis ir attīstīt uzņēmējdarbības publisko infrastruktūru, mazinot negatīvas sociālekonomiskās sekas pārejas uz klimatneitrālu ekonomiku visvairāk skartajos reģionos, rūpnieciskajās teritorijās un esošās vai jaunās uzņēmējdarbības teritorijās, novēršot turpmāku teritoriju degradāciju.”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Projekta iesniedzējs, slēdzot rakstisku sadarbības līgumu, var piesaistīt šādus sadarbības partnerus, ja to iesaiste ir pamatota un nepieciešama projekta mērķu sasniegšanai: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23., 23.1, 26.1., 26.3.</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detalizēti skaidrot kā esošās redakcijas ietvaros tiek pieļauta plānotā sadarbība ar komersantu. Piemēram, situācijas var būtiski atšķirties, ja attiecīgajā projektā tiek plānots izveidot konkrētam komersantam individuāli mērķētu, pielāgotu infrastruktūru, jeb ja šāda situācija netiek pieļauta un attiecīgā infrastruktūra tiek veidota kā maksimāli universāla, tad šādā gadījumā potenciāli var izveidoties sarežģīta situācija, lai piesaistītu, noslēgtu sadarbības līgumus ar konkrētiem sadarbības partneriem, ņemot vērā esošo pieredzi.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23.5. šo noteikumu </w:t>
            </w:r>
            <w:r w:rsidR="00000000" w:rsidRPr="00000000" w:rsidDel="00000000">
              <w:rPr>
                <w:rtl w:val="0"/>
              </w:rPr>
              <w:t xml:space="preserve">22.1. </w:t>
            </w:r>
            <w:r w:rsidR="00000000" w:rsidRPr="00000000" w:rsidDel="00000000">
              <w:rPr>
                <w:rtl w:val="0"/>
              </w:rPr>
              <w:t xml:space="preserve">apakšpunktā</w:t>
            </w:r>
            <w:r w:rsidR="00000000" w:rsidRPr="00000000" w:rsidDel="00000000">
              <w:rPr>
                <w:rtl w:val="0"/>
              </w:rPr>
              <w:t xml:space="preserve"> minētās pašvaldības kapitālsabiedrību, kas veic pašvaldības deleģēto pārvaldes uzdevumu izpildi vai ir noslēgusi pakalpojumu līgumu par sabiedrisko pakalpojumu sniegšanu.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faktu, ka pašvaldībās komercdarbības veicināšanā un attīstībā nozīmīgu ieguldījumu sniedz biedrības un nodibinājumi, kas dibināti ar mērķi veicināt uzņēmējdarbību pašvaldībās, rosinām Noteikumu projekta 23.5. apakšpunktu izteikt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“23.5. šo noteikumu 22.1. apakšpunktā minētās pašvaldības kapitālsabiedrību, biedrību vai nodibinājumu, kas veic pašvaldības deleģēto pārvaldes uzdevumu izpildi vai ir noslēgusi pakalpojumu līgumu par sabiedrisko pakalpojumu 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30.3. uzņēmējdarbības mērķiem paredzēto ēku un to saistītās infrastruktūras attīstīšana, izņemot ēkas, kurās paredzēta izmitināšana (NACE I sadaļa 55. nodaļa), fiziskās labsajūtas uzlabošana (NACE S sadaļa 96.04. klase) un izglītības pakalpojumi (NACE P sadaļa);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Interpretācijas riska mazināšanai, aicinām Noteikuma projekta 30.3. apakšpunktu izteikt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“30.3. uzņēmējdarbības mērķiem paredzēto ēku jaunbūve, pārbūve, restaurācija un ar to saistītās infrastruktūras būvniecība, izņemot ēkas, kurās paredzēta izmitināšana (NACE I sadaļa 55. nodaļa), fiziskās labsajūtas uzlabošana (NACE S sadaļa 96.04. klase) un izglītības pakalpojumi (NACE P sadaļa);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siltuma sezonālās uzkrāšanas baseini, kas uzkrāj siltuma enerģijas atlikumus no zaļās industrijas ražotnēm, ir būves, nevis sistēmas. Rosinām terminu “inženiertehniskā sistēma” aizstāt ar terminu “inženiertehniskās būves un sistēmas”, Noteikuma projekta 30.5. apakšpunktu izsakot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“30.5. inženiertehniskās būves, sistēmas un iekārtas, kas uzkrāj vai ražo enerģiju no atjaunojamajiem energoresursiem;”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nepieciešams veikt korekcijas arī Noteikumu projekta apakšpunktos Nr. 32.1.8., 32.2.2. , 32.3.5., 47.1.</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Projekta iesniedzējs, kas pēc projekta iesnieguma apstiprināšanas un civiltiesiskā līguma vai vienošanās par projekta īstenošanu noslēgšanas ir finansējuma saņēmējs, pasākuma ietvaros ir:</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šādu apjomīgu projektu īstenošanai ir liela nozīme reģionu pilsētu atšķirīgajiem statusiem, tāpēc aicinātu valstspilsētām veidot atsevišķu projekta ietvaru.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starp potenciālajiem projekta pieteicējiem ir iespējams pieteikties arī speciālās ekonomiskās zonas pārvaldēm, kas atbilstoši normatīvajos aktos noteiktajam saņem specifiskus atvieglojumus, tāpēc šāda situācija rada nevienlīdzīgas konkurences apstākļus projektu izstrādes un īstenošanas gaitā.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32.1.8. tādu inženiertehnisko sistēmu un iekārtu iegāde un uzstādīšana, kas uzkrāj vai ražo enerģiju no atjaunojamiem energoresursiem (ievērojot nosacījumu, ka saražoto enerģiju izmanto projekta ietvaros attīstītajā vai labiekārtotajā teritorijā). Šajā apakšpunktā minētās izmaksas nepārsniedz 50 procentus no projekta kopējām attiecināmajām izmaksām.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noteikumu projekta 32.1.8. apakšpunktu ar iespēju saražoto enerģiju izmantot ne tikai projekta ietvaros attīstītajā vai labiekārtotajā teritorijā, bet arī potenciāli izveidojamā energokopienā (ja enerģijas ražotājs tādā piedalītos).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23-TA-460</w:t>
    </w:r>
    <w:r>
      <w:br/>
    </w:r>
    <w:r w:rsidR="00000000" w:rsidRPr="00000000" w:rsidDel="00000000">
      <w:rPr>
        <w:rtl w:val="0"/>
      </w:rPr>
      <w:t xml:space="preserve">Izdrukāts 16.06.2023. 15.09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23-TA-460</w:t>
    </w:r>
    <w:r>
      <w:br/>
    </w:r>
    <w:r w:rsidR="00000000" w:rsidRPr="00000000" w:rsidDel="00000000">
      <w:rPr>
        <w:rtl w:val="0"/>
      </w:rPr>
      <w:t xml:space="preserve">Izdrukāts 16.06.2023. 15.09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Atzinumi_23-TA-460.docx</dc:title>
</cp:coreProperties>
</file>

<file path=docProps/custom.xml><?xml version="1.0" encoding="utf-8"?>
<Properties xmlns="http://schemas.openxmlformats.org/officeDocument/2006/custom-properties" xmlns:vt="http://schemas.openxmlformats.org/officeDocument/2006/docPropsVTypes"/>
</file>