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uzņemties projektu līgumu saistības atbalsta sniegšanai 3.1.1.7.i. investīcijas "Aizdevumi nekustamā īpašuma attīstītājiem zemas īres maksas mājokļu būvniecībai" ietvaros par Atveseļošanās fonda finansējuma ietaupījumu kopumā 12 000 000 euro apmērā, ko veido Atveseļošanās fonda finansējuma ietaupījums no 5.1.1.2.i. investīcijas "Atbalsta instruments pētniecībai un internacionalizācijai" 4 664 834 euro apmērā, 1.3.1.2.i. investīcijas "Investīcijas plūdu risku mazināšanas infrastruktūrā" 5 874 647 euro apmērā, 2.3.2.1.i. investīcijas "Digitālās prasmes iedzīvotājiem, t.sk. jauniešiem" 1 000 000 euro apmērā un 3.1.2.1.i. investīcijas "Publisko pakalpojumu un nodarbinātības pieejamības veicināšanas pasākumi personām ar invaliditāti" 460 519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protokollēmuma 3. punktu, norādot 3.1.2.1.i. investīcijas “Publisko pakalpojumu un nodarbinātības pieejamības veicināšanas pasākumi personām ar invaliditāti” pirmās kārtas nosaukumu. Attiecīgi lūdzam precizēt informāciju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Ekonomikas ministrijai uzņemties projektu līgumu saistības atbalsta sniegšanai 3.1.1.7.i. investīcijas "Aizdevumi nekustamā īpašuma attīstītājiem zemas īres maksas mājokļu būvniecībai" ietvaros par Atveseļošanās fonda finansējuma ietaupījumu kopumā 12 000 000 euro apmērā, ko veido Atveseļošanās fonda finansējuma ietaupījums no 5.1.1.2.i. investīcijas "Atbalsta instruments pētniecībai un internacionalizācijai" 4 664 834 euro apmērā, 1.3.1.2.i. investīcijas "Investīcijas plūdu risku mazināšanas infrastruktūrā" 5 874 647 euro apmērā, 2.3.2.1.i. investīcijas "Digitālās prasmes iedzīvotājiem, t.sk. jauniešiem" 1 000 000 euro apmērā un 3.1.2.1.i. investīcijas "Publisko pakalpojumu un nodarbinātības pieejamības veicināšanas pasākumi personām ar invaliditāti" pirmās kārtas "Valsts un pašvaldību ēku vides pieejamības nodrošināšanas pasākumi"  460 519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03.07.2025.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03.07.2025.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