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 gada 9. decembra noteikumi Nr. 750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jau ir stājušies spēkā, tādēļ aicinām aktualizēt noteikumu projekta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17.01.2026.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17.01.2026.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Atzinumi_25-TA-2910.docx</dc:title>
</cp:coreProperties>
</file>

<file path=docProps/custom.xml><?xml version="1.0" encoding="utf-8"?>
<Properties xmlns="http://schemas.openxmlformats.org/officeDocument/2006/custom-properties" xmlns:vt="http://schemas.openxmlformats.org/officeDocument/2006/docPropsVTypes"/>
</file>