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24-TA-2839: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Nacionālā mākslīgā intelekta centra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Informācijas un komunikācijas tehnoloģijas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Centrs ir nodibinājums, kas darbojas saskaņā ar šo likumu un citiem normatīvajiem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LIKTA biedri pauž bažas</w:t>
            </w:r>
            <w:r w:rsidR="00000000" w:rsidRPr="00000000" w:rsidDel="00000000">
              <w:rPr>
                <w:rtl w:val="0"/>
              </w:rPr>
              <w:t xml:space="preserve"> par likumprojektā paredzēto, ka Mākslīgā intelekta nacionālā centra organizatoriskā forma ir likumprojekta 2.pantā minētais publiskais nodibinājums, kuru reģistrē kā biedrību vai nodibinājumu, vai arī, ja to reģistrē jebkāda cita  veida organizatoriskā forma, kas ļauj to uzskatīt par uzņēmumu vai atsevišķu organizāciju, nodibinājumu, nevis pilnībā valsts iestādi vai aģentūru. Mākslīgā intelekta nacionālā centram </w:t>
            </w:r>
            <w:r w:rsidR="00000000" w:rsidRPr="00000000" w:rsidDel="00000000">
              <w:rPr>
                <w:b w:val="1"/>
                <w:rtl w:val="0"/>
              </w:rPr>
              <w:t xml:space="preserve">ir jāveicina valsts konkurētspēju un ekonomikas izaugsmi, veicinot mākslīgā intelekta inovāciju attīstību un veidojot sadarbību starp valsts un privāto sektoru.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w:t>
            </w:r>
            <w:r w:rsidR="00000000" w:rsidRPr="00000000" w:rsidDel="00000000">
              <w:rPr>
                <w:b w:val="1"/>
                <w:rtl w:val="0"/>
              </w:rPr>
              <w:t xml:space="preserve"> būtu atbalstāma likumprojekta tālākā virzība, skaidrojot valsts izvēlēto Mākslīgā intelekta nacionālā centra juridisko formu, </w:t>
            </w:r>
            <w:r w:rsidR="00000000" w:rsidRPr="00000000" w:rsidDel="00000000">
              <w:rPr>
                <w:rtl w:val="0"/>
              </w:rPr>
              <w:t xml:space="preserve">piemēram, anotācijā sniedzot pamatojumu, ka šis centrs nekādā veidā nekonkurēs ar komercsektora uzņēmumiem, bet veicinās sadarbību MI jomā un sniegs atbalstu uzņēmumiem, piemēram, MI akta piemērošanā.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izstrādāt un koordinēt nacionālas nozīmes projektus un starptautiskos projektus prioritārajās jomās;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LIKTA turpina uzturēt priekšlikumu, proti, likumprojekta 3. panta (Centra mērķis un uzdevumi) otrās daļas pirmo punktu papildināt, nosakot, ka Centra uzdevumos ietilpst arī tādu projektu izstrāde un koordinēšana, kas nodrošina mākslīgā intelekta regulatīvās smilškastes pieejamību. Šādas smilškastes radītu drošu, kontrolētu vidi, kurā varētu izmantot datus, kas citkārt nav pieejami un nav paredzēti izmantošanai citiem mērķiem. Šāds nosacījums likuma normā ne tikai veicinātu mākslīgā intelekta tehnoloģiju izstrādi Latvijā, bet arī radītu noteiktību jaunu un progresīvu risinājumu attīstībai, piesaistot investīcijas un radot augstu pievienoto vērtību tehnoloģiju sektorā. Uzņēmēji jo īpaši novērtētu paredzamību, ko sniedz šāda pieeja, ļaujot droši trenēt un pilnveidot mākslīgā intelekta modeļus, kas ir būtiski gan tehnoloģiskās izaugsmes, gan investīciju piesaistes veicināšanai.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3.panta otrās daļas pirmo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"1) izstrādāt vai koordinēt nacionālas un starptautiskas nozīmes projektus prioritārajās jomās, ietverot arī mākslīgā intelekta regulatīvās smilškastes pieejamību."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veicināt prasmju paaugstināšanu saistībā ar mākslīgā intelekta risku pārvaldību;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4 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veicināt iniciatīvas prasmju paaugstināšanai saistībā ar mākslīgā intelekta risku pārvaldību;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piesaistīt, uzkrāt, pārvaldīt līdzekļus un sadalīt tos publiskā un privātā sektora projektu īstenošanai mākslīgā intelekta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LIKTA biedri pauž bažas par atsevišķiem likumprojekta 3.panta 2.daļā minētiem uzdevumiem, piemēram, 5.punktā minēto - piesaistīt, uzkrāt, pārvaldīt līdzekļus un sadalīt tos publiskā un privātā sektora projektu īstenošanā, vai arī 6.punktā minēto – izsludināt un organizēt publiskā un privātā sektora projektu konkursus finansējuma saņemšanai, un 7.punktā minēto finansējuma apsaimniekošanu, kā arī 8.punktā minēto, ka MI centrs sniegs konsultācijas publiskajam un privātajam sektoram.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ir bažas par 4.pantā paredzētām MI centra tiesībām veikt saimniecisko darbību un piesaistīt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Ierosinām Anotācijā skaidrot, ka MI centram veicot augstākminētos uzdevumus, jo sevišķi tādus, kas saistīti ar saimniecisko darbību, nenotiks konkurence ar komercuzņēmumiem, kuri darbojas šajā jomā un sniedz savus pakalpojumus, konsultācijas un izstrādā MI produktus un risinājumus.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sniegt konsultācijas publiskajam un privātajam sektoram mākslīgā intelekta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Vēlams precizēt tvērumu, piemēram, MI akta piemērošanas konsultācijas, lai Latvijā izstrādātie MI risinājumi izpildītu MI akta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nodrošināt ekspertu atbalstu tirgus uzraudzības iestādēm Eiropas Parlamenta un Padomes regulas  (ES) 2024/1689 (ES) 2024/1689 (2024. gada 13. jūnijs), ar ko nosaka saskaņotas normas mākslīgā intelekta jomā un groza Regulas (EK) Nr. 300/2008, (ES) Nr. 167/2013, (ES) Nr. 168/2013, (ES) 2018/858, (ES) 2018/1139 un (ES) 2019/2144 un Direktīvas 2014/90/ES, (ES) 2016/797 un (ES) 2020/1828 (Mākslīgā intelekta akts)  (turpmāk - Regula Nr. 2024/1689) atbilstības pārkāpumu konstatēšanai;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šeit būtu vēlams konkretizēt, kādās jomās šie eksperti darbosies - MI akta piemērošanas konsultēšanā, citās?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noteikt Latvijas mākslīgā intelekta prioritārās jomas, sagatavot rīcībpolitikas priekšlikumus un pārvaldīt to ieviešanas plānu;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svarīgi, ka šo dokumentu par MI prioritārajām jomām apstiprina MK, bet Mākslīgā intelekta nacionālais centrs palīdz sagatavot politikas dokumentus.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koordinēt jautājumus par mākslīgā intelekta regulatīvo smilškasti atbilstoši Regulai Nr. 2024/1689.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ieteicams precizēt, lai labāk izprastu šī punkta nozīmi un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veikt saimniecisko darbību, kas saistīta ar Centra mērķu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veikt saimniecisko darbību, kas saistīta ar Centra mērķu un uzdevumu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24-TA-2839</w:t>
    </w:r>
    <w:r>
      <w:br/>
    </w:r>
    <w:r w:rsidR="00000000" w:rsidRPr="00000000" w:rsidDel="00000000">
      <w:rPr>
        <w:rtl w:val="0"/>
      </w:rPr>
      <w:t xml:space="preserve">Izdrukāts 22.11.2024. 11.01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24-TA-2839</w:t>
    </w:r>
    <w:r>
      <w:br/>
    </w:r>
    <w:r w:rsidR="00000000" w:rsidRPr="00000000" w:rsidDel="00000000">
      <w:rPr>
        <w:rtl w:val="0"/>
      </w:rPr>
      <w:t xml:space="preserve">Izdrukāts 22.11.2024. 11.01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Atzinumi_24-TA-2839.docx</dc:title>
</cp:coreProperties>
</file>

<file path=docProps/custom.xml><?xml version="1.0" encoding="utf-8"?>
<Properties xmlns="http://schemas.openxmlformats.org/officeDocument/2006/custom-properties" xmlns:vt="http://schemas.openxmlformats.org/officeDocument/2006/docPropsVTypes"/>
</file>