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EAAD7" w14:textId="77777777" w:rsidR="00D859C2" w:rsidRDefault="000F72F4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393EAAD8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393EAAD9" w14:textId="77777777" w:rsidR="00517616" w:rsidRDefault="000F72F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3.1-20/2021/295</w:t>
      </w:r>
    </w:p>
    <w:p w14:paraId="393EAADA" w14:textId="77777777" w:rsidR="00E849D2" w:rsidRPr="00784FFA" w:rsidRDefault="000F72F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26.10.2021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1-9.3/1038</w:t>
      </w:r>
    </w:p>
    <w:p w14:paraId="393EAADB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4E27C262" w14:textId="77777777" w:rsidR="0003249E" w:rsidRPr="00962338" w:rsidRDefault="000F72F4" w:rsidP="0003249E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62338">
        <w:rPr>
          <w:rFonts w:ascii="Times New Roman" w:hAnsi="Times New Roman"/>
          <w:b/>
          <w:bCs/>
          <w:noProof/>
          <w:sz w:val="28"/>
          <w:szCs w:val="28"/>
          <w:lang w:val="lv-LV"/>
        </w:rPr>
        <w:t>Tieslietu ministrijai</w:t>
      </w:r>
    </w:p>
    <w:p w14:paraId="66590B3B" w14:textId="77777777" w:rsidR="0003249E" w:rsidRDefault="0003249E" w:rsidP="0003249E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110CA47" w14:textId="77777777" w:rsidR="0003249E" w:rsidRPr="00962338" w:rsidRDefault="000F72F4" w:rsidP="0003249E">
      <w:pPr>
        <w:spacing w:after="0" w:line="240" w:lineRule="auto"/>
        <w:ind w:right="3981"/>
        <w:jc w:val="both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962338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Par </w:t>
      </w: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precizēto </w:t>
      </w:r>
      <w:r w:rsidRPr="00962338">
        <w:rPr>
          <w:rFonts w:ascii="Times New Roman" w:hAnsi="Times New Roman"/>
          <w:b/>
          <w:bCs/>
          <w:noProof/>
          <w:sz w:val="28"/>
          <w:szCs w:val="28"/>
          <w:lang w:val="lv-LV"/>
        </w:rPr>
        <w:t>Ministru kabineta noteikumu projektu</w:t>
      </w: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 </w:t>
      </w:r>
      <w:r w:rsidRPr="00962338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"Grozījumi Ministru kabineta 2013.gada 2.jūlija noteikumos Nr.364 "Noteikumi par </w:t>
      </w:r>
      <w:r w:rsidRPr="00962338">
        <w:rPr>
          <w:rFonts w:ascii="Times New Roman" w:hAnsi="Times New Roman"/>
          <w:b/>
          <w:bCs/>
          <w:noProof/>
          <w:sz w:val="28"/>
          <w:szCs w:val="28"/>
          <w:lang w:val="lv-LV"/>
        </w:rPr>
        <w:t>zvērināta tiesu izpildītāja rīcību ar bezmantinieku mantu""</w:t>
      </w: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 </w:t>
      </w:r>
      <w:r w:rsidRPr="00962338">
        <w:rPr>
          <w:rFonts w:ascii="Times New Roman" w:hAnsi="Times New Roman"/>
          <w:b/>
          <w:bCs/>
          <w:noProof/>
          <w:sz w:val="28"/>
          <w:szCs w:val="28"/>
          <w:lang w:val="lv-LV"/>
        </w:rPr>
        <w:t>(VSS-345)</w:t>
      </w:r>
    </w:p>
    <w:p w14:paraId="7C2CB239" w14:textId="77777777" w:rsidR="0003249E" w:rsidRDefault="0003249E" w:rsidP="0003249E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9BE29E5" w14:textId="2F843197" w:rsidR="0003249E" w:rsidRDefault="000F72F4" w:rsidP="0003249E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B80F9B">
        <w:rPr>
          <w:rFonts w:ascii="Times New Roman" w:hAnsi="Times New Roman"/>
          <w:sz w:val="28"/>
          <w:szCs w:val="28"/>
          <w:lang w:val="lv-LV"/>
        </w:rPr>
        <w:t xml:space="preserve">Ekonomikas ministrija atbilstoši savai kompetencei ir izskatījusi </w:t>
      </w:r>
      <w:r>
        <w:rPr>
          <w:rFonts w:ascii="Times New Roman" w:hAnsi="Times New Roman"/>
          <w:sz w:val="28"/>
          <w:szCs w:val="28"/>
          <w:lang w:val="lv-LV"/>
        </w:rPr>
        <w:t>Tieslietu</w:t>
      </w:r>
      <w:r w:rsidRPr="00B80F9B">
        <w:rPr>
          <w:rFonts w:ascii="Times New Roman" w:hAnsi="Times New Roman"/>
          <w:sz w:val="28"/>
          <w:szCs w:val="28"/>
          <w:lang w:val="lv-LV"/>
        </w:rPr>
        <w:t xml:space="preserve"> ministrijas sagatavoto precizēto Ministru kabineta noteikumu projektu "Grozījumi Ministru kabineta 2013.gada </w:t>
      </w:r>
      <w:r w:rsidRPr="00B80F9B">
        <w:rPr>
          <w:rFonts w:ascii="Times New Roman" w:hAnsi="Times New Roman"/>
          <w:sz w:val="28"/>
          <w:szCs w:val="28"/>
          <w:lang w:val="lv-LV"/>
        </w:rPr>
        <w:t>2.jūlija noteikumos Nr.364 "Noteikumi par zvērināta tiesu izpildītāja rīcību ar bezmantinieku mantu"" (VSS-345), tam pievienoto precizēto sākotnējās ietekmes novērtējuma ziņojumu (anotāciju) un sagatavoto izziņu un atbalsta šā rīkojuma projekta tālāku virz</w:t>
      </w:r>
      <w:r w:rsidRPr="00B80F9B">
        <w:rPr>
          <w:rFonts w:ascii="Times New Roman" w:hAnsi="Times New Roman"/>
          <w:sz w:val="28"/>
          <w:szCs w:val="28"/>
          <w:lang w:val="lv-LV"/>
        </w:rPr>
        <w:t>ību bez iebildumiem.</w:t>
      </w:r>
    </w:p>
    <w:p w14:paraId="2AB8102A" w14:textId="6D91A254" w:rsidR="0003249E" w:rsidRDefault="000F72F4" w:rsidP="0003249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Vienlaicīgi Ekonomikas ministrija norāda, ka atbalsta Tieslietu ministrijas nostāju par </w:t>
      </w:r>
      <w:r w:rsidRPr="0003249E">
        <w:rPr>
          <w:rFonts w:ascii="Times New Roman" w:hAnsi="Times New Roman"/>
          <w:sz w:val="28"/>
          <w:szCs w:val="28"/>
          <w:lang w:val="lv-LV"/>
        </w:rPr>
        <w:t>termiņa, kāds noteikts maksas par nosolīto objektu samaksai, pagarināšana</w:t>
      </w:r>
      <w:r>
        <w:rPr>
          <w:rFonts w:ascii="Times New Roman" w:hAnsi="Times New Roman"/>
          <w:sz w:val="28"/>
          <w:szCs w:val="28"/>
          <w:lang w:val="lv-LV"/>
        </w:rPr>
        <w:t>s</w:t>
      </w:r>
      <w:r w:rsidRPr="0003249E">
        <w:rPr>
          <w:rFonts w:ascii="Times New Roman" w:hAnsi="Times New Roman"/>
          <w:sz w:val="28"/>
          <w:szCs w:val="28"/>
          <w:lang w:val="lv-LV"/>
        </w:rPr>
        <w:t xml:space="preserve"> negatīv</w:t>
      </w:r>
      <w:r>
        <w:rPr>
          <w:rFonts w:ascii="Times New Roman" w:hAnsi="Times New Roman"/>
          <w:sz w:val="28"/>
          <w:szCs w:val="28"/>
          <w:lang w:val="lv-LV"/>
        </w:rPr>
        <w:t>o ietekmi</w:t>
      </w:r>
      <w:r w:rsidRPr="0003249E">
        <w:rPr>
          <w:rFonts w:ascii="Times New Roman" w:hAnsi="Times New Roman"/>
          <w:sz w:val="28"/>
          <w:szCs w:val="28"/>
          <w:lang w:val="lv-LV"/>
        </w:rPr>
        <w:t xml:space="preserve"> uz bezmantinieku mantas atsavināšanas procesa </w:t>
      </w:r>
      <w:r>
        <w:rPr>
          <w:rFonts w:ascii="Times New Roman" w:hAnsi="Times New Roman"/>
          <w:sz w:val="28"/>
          <w:szCs w:val="28"/>
          <w:lang w:val="lv-LV"/>
        </w:rPr>
        <w:t>ātrumu</w:t>
      </w:r>
      <w:r w:rsidRPr="0003249E">
        <w:rPr>
          <w:rFonts w:ascii="Times New Roman" w:hAnsi="Times New Roman"/>
          <w:sz w:val="28"/>
          <w:szCs w:val="28"/>
          <w:lang w:val="lv-LV"/>
        </w:rPr>
        <w:t xml:space="preserve"> un</w:t>
      </w:r>
      <w:r w:rsidRPr="0003249E">
        <w:rPr>
          <w:rFonts w:ascii="Times New Roman" w:hAnsi="Times New Roman"/>
          <w:sz w:val="28"/>
          <w:szCs w:val="28"/>
          <w:lang w:val="lv-LV"/>
        </w:rPr>
        <w:t xml:space="preserve"> savlaicīgu kreditoru prasījumu segšanu</w:t>
      </w:r>
      <w:r>
        <w:rPr>
          <w:rFonts w:ascii="Times New Roman" w:hAnsi="Times New Roman"/>
          <w:sz w:val="28"/>
          <w:szCs w:val="28"/>
          <w:lang w:val="lv-LV"/>
        </w:rPr>
        <w:t xml:space="preserve">, kā arī papildus </w:t>
      </w:r>
      <w:r w:rsidR="00AA3C73">
        <w:rPr>
          <w:rFonts w:ascii="Times New Roman" w:hAnsi="Times New Roman"/>
          <w:sz w:val="28"/>
          <w:szCs w:val="28"/>
          <w:lang w:val="lv-LV"/>
        </w:rPr>
        <w:t>atzīmējams</w:t>
      </w:r>
      <w:r>
        <w:rPr>
          <w:rFonts w:ascii="Times New Roman" w:hAnsi="Times New Roman"/>
          <w:sz w:val="28"/>
          <w:szCs w:val="28"/>
          <w:lang w:val="lv-LV"/>
        </w:rPr>
        <w:t>, ka samaksas termiņa pagarināšana dzīvokļa īpašuma gadījumā aizskar arī pārējo dzīvojamās mājas dzīvokļu īpašnieku tiesības, kam jāsedz tekošie maksājumi par dzīvojamās mājas uzturēšanu</w:t>
      </w:r>
      <w:r w:rsidRPr="0003249E">
        <w:rPr>
          <w:rFonts w:ascii="Times New Roman" w:hAnsi="Times New Roman"/>
          <w:sz w:val="28"/>
          <w:szCs w:val="28"/>
          <w:lang w:val="lv-LV"/>
        </w:rPr>
        <w:t>.</w:t>
      </w:r>
    </w:p>
    <w:p w14:paraId="393EAAE4" w14:textId="51FE184C" w:rsidR="000A6346" w:rsidRPr="00784FFA" w:rsidRDefault="000A6346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93EAAE5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93EAAE6" w14:textId="25D300D2" w:rsidR="00517616" w:rsidRPr="0003249E" w:rsidRDefault="000F72F4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3249E">
        <w:rPr>
          <w:rFonts w:ascii="Times New Roman" w:hAnsi="Times New Roman"/>
          <w:b/>
          <w:bCs/>
          <w:noProof/>
          <w:sz w:val="28"/>
          <w:szCs w:val="28"/>
          <w:lang w:val="lv-LV"/>
        </w:rPr>
        <w:t>Administrācijas vadītāj</w:t>
      </w:r>
      <w:r w:rsidR="00AA3C73">
        <w:rPr>
          <w:rFonts w:ascii="Times New Roman" w:hAnsi="Times New Roman"/>
          <w:b/>
          <w:bCs/>
          <w:noProof/>
          <w:sz w:val="28"/>
          <w:szCs w:val="28"/>
          <w:lang w:val="lv-LV"/>
        </w:rPr>
        <w:t>a</w:t>
      </w:r>
      <w:r w:rsidRPr="0003249E">
        <w:rPr>
          <w:rFonts w:ascii="Times New Roman" w:hAnsi="Times New Roman"/>
          <w:b/>
          <w:bCs/>
          <w:noProof/>
          <w:sz w:val="28"/>
          <w:szCs w:val="28"/>
          <w:lang w:val="lv-LV"/>
        </w:rPr>
        <w:tab/>
      </w:r>
      <w:r w:rsidRPr="0003249E">
        <w:rPr>
          <w:rFonts w:ascii="Times New Roman" w:hAnsi="Times New Roman"/>
          <w:b/>
          <w:bCs/>
          <w:noProof/>
          <w:sz w:val="28"/>
          <w:szCs w:val="28"/>
          <w:lang w:val="lv-LV"/>
        </w:rPr>
        <w:tab/>
      </w:r>
      <w:r w:rsidRPr="0003249E">
        <w:rPr>
          <w:rFonts w:ascii="Times New Roman" w:hAnsi="Times New Roman"/>
          <w:b/>
          <w:bCs/>
          <w:noProof/>
          <w:sz w:val="28"/>
          <w:szCs w:val="28"/>
          <w:lang w:val="lv-LV"/>
        </w:rPr>
        <w:tab/>
      </w:r>
      <w:r w:rsidR="001D144B" w:rsidRPr="0003249E">
        <w:rPr>
          <w:rFonts w:ascii="Times New Roman" w:hAnsi="Times New Roman"/>
          <w:b/>
          <w:bCs/>
          <w:sz w:val="28"/>
          <w:szCs w:val="28"/>
          <w:lang w:val="lv-LV"/>
        </w:rPr>
        <w:tab/>
      </w:r>
      <w:r w:rsidRPr="0003249E">
        <w:rPr>
          <w:rFonts w:ascii="Times New Roman" w:hAnsi="Times New Roman"/>
          <w:b/>
          <w:bCs/>
          <w:noProof/>
          <w:sz w:val="28"/>
          <w:szCs w:val="28"/>
          <w:lang w:val="lv-LV"/>
        </w:rPr>
        <w:t>Dace Gaile</w:t>
      </w:r>
    </w:p>
    <w:p w14:paraId="393EAAE7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587FB8" w14:paraId="393EAAE9" w14:textId="77777777" w:rsidTr="001434A8">
        <w:trPr>
          <w:cantSplit/>
          <w:trHeight w:val="579"/>
        </w:trPr>
        <w:tc>
          <w:tcPr>
            <w:tcW w:w="8222" w:type="dxa"/>
          </w:tcPr>
          <w:p w14:paraId="393EAAE8" w14:textId="77777777" w:rsidR="00377382" w:rsidRDefault="000F72F4" w:rsidP="0003249E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14:paraId="393EAAEA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93EAAEB" w14:textId="77777777" w:rsidR="00517616" w:rsidRPr="00784FFA" w:rsidRDefault="000F72F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Ģirts Mālnieks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67013047</w:t>
      </w:r>
    </w:p>
    <w:p w14:paraId="393EAAEC" w14:textId="77777777" w:rsidR="002E1474" w:rsidRPr="00784FFA" w:rsidRDefault="000F72F4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Girts.Malnieks@em.gov.lv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DF420" w14:textId="77777777" w:rsidR="00000000" w:rsidRDefault="000F72F4">
      <w:pPr>
        <w:spacing w:after="0" w:line="240" w:lineRule="auto"/>
      </w:pPr>
      <w:r>
        <w:separator/>
      </w:r>
    </w:p>
  </w:endnote>
  <w:endnote w:type="continuationSeparator" w:id="0">
    <w:p w14:paraId="440326BA" w14:textId="77777777" w:rsidR="00000000" w:rsidRDefault="000F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2DF0" w14:textId="77777777" w:rsidR="00000000" w:rsidRDefault="000F72F4">
      <w:pPr>
        <w:spacing w:after="0" w:line="240" w:lineRule="auto"/>
      </w:pPr>
      <w:r>
        <w:separator/>
      </w:r>
    </w:p>
  </w:footnote>
  <w:footnote w:type="continuationSeparator" w:id="0">
    <w:p w14:paraId="5A564344" w14:textId="77777777" w:rsidR="00000000" w:rsidRDefault="000F7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AAED" w14:textId="77777777" w:rsidR="009B355D" w:rsidRDefault="009B355D" w:rsidP="009B355D">
    <w:pPr>
      <w:pStyle w:val="Header"/>
      <w:rPr>
        <w:rFonts w:ascii="Times New Roman" w:hAnsi="Times New Roman"/>
      </w:rPr>
    </w:pPr>
  </w:p>
  <w:p w14:paraId="393EAAEE" w14:textId="77777777" w:rsidR="009B355D" w:rsidRDefault="009B355D" w:rsidP="009B355D">
    <w:pPr>
      <w:pStyle w:val="Header"/>
      <w:rPr>
        <w:rFonts w:ascii="Times New Roman" w:hAnsi="Times New Roman"/>
      </w:rPr>
    </w:pPr>
  </w:p>
  <w:p w14:paraId="393EAAEF" w14:textId="77777777" w:rsidR="009B355D" w:rsidRDefault="009B355D" w:rsidP="009B355D">
    <w:pPr>
      <w:pStyle w:val="Header"/>
      <w:rPr>
        <w:rFonts w:ascii="Times New Roman" w:hAnsi="Times New Roman"/>
      </w:rPr>
    </w:pPr>
  </w:p>
  <w:p w14:paraId="393EAAF0" w14:textId="77777777" w:rsidR="009B355D" w:rsidRDefault="009B355D" w:rsidP="009B355D">
    <w:pPr>
      <w:pStyle w:val="Header"/>
      <w:rPr>
        <w:rFonts w:ascii="Times New Roman" w:hAnsi="Times New Roman"/>
      </w:rPr>
    </w:pPr>
  </w:p>
  <w:p w14:paraId="393EAAF1" w14:textId="77777777" w:rsidR="009B355D" w:rsidRDefault="009B355D" w:rsidP="009B355D">
    <w:pPr>
      <w:pStyle w:val="Header"/>
      <w:rPr>
        <w:rFonts w:ascii="Times New Roman" w:hAnsi="Times New Roman"/>
      </w:rPr>
    </w:pPr>
  </w:p>
  <w:p w14:paraId="393EAAF2" w14:textId="77777777" w:rsidR="009B355D" w:rsidRDefault="009B355D" w:rsidP="009B355D">
    <w:pPr>
      <w:pStyle w:val="Header"/>
      <w:rPr>
        <w:rFonts w:ascii="Times New Roman" w:hAnsi="Times New Roman"/>
      </w:rPr>
    </w:pPr>
  </w:p>
  <w:p w14:paraId="393EAAF3" w14:textId="77777777" w:rsidR="009B355D" w:rsidRDefault="009B355D" w:rsidP="009B355D">
    <w:pPr>
      <w:pStyle w:val="Header"/>
      <w:rPr>
        <w:rFonts w:ascii="Times New Roman" w:hAnsi="Times New Roman"/>
      </w:rPr>
    </w:pPr>
  </w:p>
  <w:p w14:paraId="393EAAF4" w14:textId="77777777" w:rsidR="009B355D" w:rsidRDefault="009B355D" w:rsidP="009B355D">
    <w:pPr>
      <w:pStyle w:val="Header"/>
      <w:rPr>
        <w:rFonts w:ascii="Times New Roman" w:hAnsi="Times New Roman"/>
      </w:rPr>
    </w:pPr>
  </w:p>
  <w:p w14:paraId="393EAAF5" w14:textId="77777777" w:rsidR="009B355D" w:rsidRDefault="009B355D" w:rsidP="009B355D">
    <w:pPr>
      <w:pStyle w:val="Header"/>
      <w:rPr>
        <w:rFonts w:ascii="Times New Roman" w:hAnsi="Times New Roman"/>
      </w:rPr>
    </w:pPr>
  </w:p>
  <w:p w14:paraId="393EAAF6" w14:textId="77777777" w:rsidR="009B355D" w:rsidRDefault="009B355D" w:rsidP="009B355D">
    <w:pPr>
      <w:pStyle w:val="Header"/>
      <w:rPr>
        <w:rFonts w:ascii="Times New Roman" w:hAnsi="Times New Roman"/>
      </w:rPr>
    </w:pPr>
  </w:p>
  <w:p w14:paraId="393EAAF7" w14:textId="77777777" w:rsidR="009B355D" w:rsidRDefault="009B355D">
    <w:pPr>
      <w:pStyle w:val="Header"/>
      <w:rPr>
        <w:rFonts w:ascii="Times New Roman" w:hAnsi="Times New Roman"/>
      </w:rPr>
    </w:pPr>
  </w:p>
  <w:p w14:paraId="393EAAF8" w14:textId="31696A5A" w:rsidR="009B355D" w:rsidRPr="009B355D" w:rsidRDefault="0050756E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7A1218" wp14:editId="79C26353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38D006" wp14:editId="580AB92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EAAFC" w14:textId="77777777" w:rsidR="009B355D" w:rsidRDefault="000F72F4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38D00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393EAAFC" w14:textId="77777777" w:rsidR="009B355D" w:rsidRDefault="000F72F4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55,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LV-1519,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67013100,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E02943A" wp14:editId="3683B41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A8FE39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3249E"/>
    <w:rsid w:val="00045B96"/>
    <w:rsid w:val="00067964"/>
    <w:rsid w:val="00084483"/>
    <w:rsid w:val="000A6346"/>
    <w:rsid w:val="000F72F4"/>
    <w:rsid w:val="00105A41"/>
    <w:rsid w:val="00124173"/>
    <w:rsid w:val="001434A8"/>
    <w:rsid w:val="00170F4C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0756E"/>
    <w:rsid w:val="00517616"/>
    <w:rsid w:val="00520AB9"/>
    <w:rsid w:val="00535564"/>
    <w:rsid w:val="00587FB8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62338"/>
    <w:rsid w:val="009967EE"/>
    <w:rsid w:val="009A1DA5"/>
    <w:rsid w:val="009B355D"/>
    <w:rsid w:val="00A16D66"/>
    <w:rsid w:val="00A36131"/>
    <w:rsid w:val="00A831CA"/>
    <w:rsid w:val="00A932DD"/>
    <w:rsid w:val="00AA3C73"/>
    <w:rsid w:val="00B71D61"/>
    <w:rsid w:val="00B80F9B"/>
    <w:rsid w:val="00C354AF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"Grozījumi Ministru kabineta 2013.gada 2.jūlija noteikumos Nr.364 "Noteikumi par zvērināta tiesu izpildītāja rīcību ar bezmantinieku mantu""</vt:lpstr>
    </vt:vector>
  </TitlesOfParts>
  <Company>Ekonomikas ministrija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"Grozījumi Ministru kabineta 2013.gada 2.jūlija noteikumos Nr.364 "Noteikumi par zvērināta tiesu izpildītāja rīcību ar bezmantinieku mantu""</dc:title>
  <dc:subject>Atzinums</dc:subject>
  <dc:creator/>
  <cp:lastModifiedBy>Evija Timpare</cp:lastModifiedBy>
  <cp:revision>3</cp:revision>
  <dcterms:created xsi:type="dcterms:W3CDTF">2021-11-09T14:59:00Z</dcterms:created>
  <dcterms:modified xsi:type="dcterms:W3CDTF">2021-11-09T15:00:00Z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