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kritēriju sadaļu attiecībā uz investīciju apjomu, ņemot vērā, ka </w:t>
            </w:r>
            <w:r w:rsidR="00000000" w:rsidRPr="00000000" w:rsidDel="00000000">
              <w:rPr>
                <w:u w:val="single"/>
                <w:rtl w:val="0"/>
              </w:rPr>
              <w:t xml:space="preserve">prioritārā kārtībā un termiņā nodrošināmi publiskie pakalpojumi var būt svarīgi arī uzņēmumiem (kā drošības un aizsardzības joma) bez tādu vēsturisku investīciju veikšanas vai plānotiem investīciju projektiem, kuru apjomi šobrīd noteikti 4.1., 4.2. vai 4.3.punktā.</w:t>
            </w:r>
            <w:r w:rsidR="00000000" w:rsidRPr="00000000" w:rsidDel="00000000">
              <w:rPr>
                <w:rtl w:val="0"/>
              </w:rPr>
              <w:t xml:space="preserve"> Jāmin, ka šādu investīciju apjoma (euro) pamatojums arī nav noprotams pēc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ka saskaņā ar definīciju, kas pasaka -</w:t>
            </w:r>
            <w:r w:rsidR="00000000" w:rsidRPr="00000000" w:rsidDel="00000000">
              <w:rPr>
                <w:u w:val="single"/>
                <w:rtl w:val="0"/>
              </w:rPr>
              <w:t xml:space="preserve"> prioritārs projekts </w:t>
            </w:r>
            <w:r w:rsidR="00000000" w:rsidRPr="00000000" w:rsidDel="00000000">
              <w:rPr>
                <w:rtl w:val="0"/>
              </w:rPr>
              <w:t xml:space="preserve">—</w:t>
            </w:r>
            <w:r w:rsidR="00000000" w:rsidRPr="00000000" w:rsidDel="00000000">
              <w:rPr>
                <w:u w:val="single"/>
                <w:rtl w:val="0"/>
              </w:rPr>
              <w:t xml:space="preserve"> investīciju piesaisti vai eksportspēju veicinošs projekts,</w:t>
            </w:r>
            <w:r w:rsidR="00000000" w:rsidRPr="00000000" w:rsidDel="00000000">
              <w:rPr>
                <w:rtl w:val="0"/>
              </w:rPr>
              <w:t xml:space="preserve"> kas sekmē attīstības plānošanas dokumentos, nacionālās industriālās politikas vai digitālās transformācijas politikas jomā noteikto mērķu sasniegšanu vai tādu tirgus nepilnību novēršanu, kuras kavē šo mērķu efektīvu sasniegšanu - </w:t>
            </w:r>
            <w:r w:rsidR="00000000" w:rsidRPr="00000000" w:rsidDel="00000000">
              <w:rPr>
                <w:u w:val="single"/>
                <w:rtl w:val="0"/>
              </w:rPr>
              <w:t xml:space="preserve">nepieciešamība pēc prioritāro projektu statusa piešķiršanas var tieši attiekties arī uz svarīgiem projektiem īpaši tādā jomā, kā drošība un aizsardzība (</w:t>
            </w:r>
            <w:r w:rsidR="00000000" w:rsidRPr="00000000" w:rsidDel="00000000">
              <w:rPr>
                <w:rtl w:val="0"/>
              </w:rPr>
              <w:t xml:space="preserve">kas ir prioritārās projektu jomas, noteiktas Inovatīvas uzņēmējdarbības un prioritāro projektu atbalsta likuma 3. panta pirmajā daļā)</w:t>
            </w:r>
            <w:r w:rsidR="00000000" w:rsidRPr="00000000" w:rsidDel="00000000">
              <w:rPr>
                <w:u w:val="single"/>
                <w:rtl w:val="0"/>
              </w:rPr>
              <w:t xml:space="preserve">, kuri var neatbilst šobrīd definētajiem apjomiem 4.1., 4.2. vai 4.3.punktā (piemēram, arī jauniem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17.02.2025. 23.06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17.02.2025. 23.06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Atzinumi_24-TA-767.docx</dc:title>
</cp:coreProperties>
</file>

<file path=docProps/custom.xml><?xml version="1.0" encoding="utf-8"?>
<Properties xmlns="http://schemas.openxmlformats.org/officeDocument/2006/custom-properties" xmlns:vt="http://schemas.openxmlformats.org/officeDocument/2006/docPropsVTypes"/>
</file>