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25-TA-3028: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9. oktobra noteikumos Nr. 695 "Kārtība, kādā piešķir un finansē asistenta pakalpojumu izglītības iestādē"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projekts ir izstrādāts, lai paaugstinātu asistenta pakalpojuma sniedzēju atlīdzības apmēru saistībā ar minimālās mēneša darba algas palielināšanos no 2026.gada 1.janvāra, ir precizējama informācija anotācijas 3.sadaļā “Tiesību akta projekta ietekme uz valsts budžetu un pašvaldību budžetiem”, norādot potenciālo ietekmi uz turpmākajiem gadiem, kā arī finansējuma avotu tā segšanai, vienlaikus precizējot informāciju sadaļā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 gada 19. novembra noteikumu Nr. 730 "Minimālās mēneša darba algas noteikšanas un pārskatīšanas kārtība" 6. punktā noteikto, aicinām papildināt anotācija sadaļu 3. </w:t>
            </w:r>
            <w:r w:rsidR="00000000" w:rsidRPr="00000000" w:rsidDel="00000000">
              <w:rPr>
                <w:i w:val="1"/>
                <w:rtl w:val="0"/>
              </w:rPr>
              <w:t xml:space="preserve">Tiesību akta projekta ietekme uz valsts budžetu un pašvaldību budžetiem</w:t>
            </w:r>
            <w:r w:rsidR="00000000" w:rsidRPr="00000000" w:rsidDel="00000000">
              <w:rPr>
                <w:rtl w:val="0"/>
              </w:rPr>
              <w:t xml:space="preserve"> ar informāciju, vai papildus nepieciešamais finansējums asistenta pakalpojuma sniedzēja atlīdzībai, kas izriet no izmaiņām minimālās algas apmērā, ir ietverts aprēķinot minimālās algas paaugstināšanas fiskālo ietekmi 2026.-2028.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vēršam uzmanību, ka anotācijas sadaļas 3. T</w:t>
            </w:r>
            <w:r w:rsidR="00000000" w:rsidRPr="00000000" w:rsidDel="00000000">
              <w:rPr>
                <w:i w:val="1"/>
                <w:rtl w:val="0"/>
              </w:rPr>
              <w:t xml:space="preserve">iesību akta projekta ietekme uz valsts budžetu un pašvaldību budžetiem</w:t>
            </w:r>
            <w:r w:rsidR="00000000" w:rsidRPr="00000000" w:rsidDel="00000000">
              <w:rPr>
                <w:rtl w:val="0"/>
              </w:rPr>
              <w:t xml:space="preserve"> apakšasadaļā </w:t>
            </w:r>
            <w:r w:rsidR="00000000" w:rsidRPr="00000000" w:rsidDel="00000000">
              <w:rPr>
                <w:i w:val="1"/>
                <w:rtl w:val="0"/>
              </w:rPr>
              <w:t xml:space="preserve">Cita informācija </w:t>
            </w:r>
            <w:r w:rsidR="00000000" w:rsidRPr="00000000" w:rsidDel="00000000">
              <w:rPr>
                <w:rtl w:val="0"/>
              </w:rPr>
              <w:t xml:space="preserve">minētais, ka papildus nepieciešamais finansējums izdevumu segšanai 2027. - 2030. gadam vērtējams likumprojekta "Par valsts budžetu 2027. gadam un budžeta ietvaru 2027., 2028. un 2029. gadam" sagatavošanas laikā, saskaņā ar Ministru kabineta 17.01.2023. noteikumu Nr. 15 “Maksimāli pieļaujamā valsts budžeta izdevumu kopapjoma un  katrai ministrijai un citai centrālajai valsts iestādei paredzētā izdevumu kopējā apjoma noteikšanas kārtība vidējam termiņam” 9. punktu, ir attiecināms tikai uz izmaiņām attiecīgo izglītojamo skaitā.Lūdzam attiecīgi precizēt tekstu.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25-TA-3028</w:t>
    </w:r>
    <w:r>
      <w:br/>
    </w:r>
    <w:r w:rsidR="00000000" w:rsidRPr="00000000" w:rsidDel="00000000">
      <w:rPr>
        <w:rtl w:val="0"/>
      </w:rPr>
      <w:t xml:space="preserve">Izdrukāts 12.02.2026.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25-TA-3028</w:t>
    </w:r>
    <w:r>
      <w:br/>
    </w:r>
    <w:r w:rsidR="00000000" w:rsidRPr="00000000" w:rsidDel="00000000">
      <w:rPr>
        <w:rtl w:val="0"/>
      </w:rPr>
      <w:t xml:space="preserve">Izdrukāts 12.02.2026.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Atzinumi_25-TA-3028.docx</dc:title>
</cp:coreProperties>
</file>

<file path=docProps/custom.xml><?xml version="1.0" encoding="utf-8"?>
<Properties xmlns="http://schemas.openxmlformats.org/officeDocument/2006/custom-properties" xmlns:vt="http://schemas.openxmlformats.org/officeDocument/2006/docPropsVTypes"/>
</file>