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tādu terminu skaidrojumu, kas tiek lietoti noteikumu projekta ietvaros, proti, efektīvās sadarbības, rūpniecisko pētījumu, fundamentālo pētījumu, eksperimentālās izstrādnes, rūpnieciski ekonomiskās priekšizpētes terminiem, kas definēti Komisijas regulas Nr. 651/2014 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pirmās un otrās kārtas ietvaros plānotais kopējais attiecināmais finansējums ir 52 321 003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un pārdales rezervei paredzētais finansējuma apjoms 3 431 321 </w:t>
            </w:r>
            <w:r w:rsidR="00000000" w:rsidRPr="00000000" w:rsidDel="00000000">
              <w:rPr>
                <w:i w:val="1"/>
                <w:rtl w:val="0"/>
              </w:rPr>
              <w:t xml:space="preserve">euro</w:t>
            </w:r>
            <w:r w:rsidR="00000000" w:rsidRPr="00000000" w:rsidDel="00000000">
              <w:rPr>
                <w:rtl w:val="0"/>
              </w:rPr>
              <w:t xml:space="preserve">), tai skaitā Eiropas Reģionālā attīstības fonda (turpmāk – ERAF) finansējums 44 472 852 </w:t>
            </w:r>
            <w:r w:rsidR="00000000" w:rsidRPr="00000000" w:rsidDel="00000000">
              <w:rPr>
                <w:i w:val="1"/>
                <w:rtl w:val="0"/>
              </w:rPr>
              <w:t xml:space="preserve">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pārdales rezervei paredzētais finansējuma apjoms 2 916 623 </w:t>
            </w:r>
            <w:r w:rsidR="00000000" w:rsidRPr="00000000" w:rsidDel="00000000">
              <w:rPr>
                <w:i w:val="1"/>
                <w:rtl w:val="0"/>
              </w:rPr>
              <w:t xml:space="preserve">euro</w:t>
            </w:r>
            <w:r w:rsidR="00000000" w:rsidRPr="00000000" w:rsidDel="00000000">
              <w:rPr>
                <w:rtl w:val="0"/>
              </w:rPr>
              <w:t xml:space="preserve">) un valsts budžeta līdzfinansējums – 7 848 151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un pārdales rezervei paredzētais finansējuma apjoms 514 698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summējot MK noteikumu projekta 14. un 35. apakšpunktā norādīto pirmās un otrās kārtas plānoto un pieejamo kopējo attiecināmo finansējumu tiek iegūta kopsumma 52 321 103 </w:t>
            </w:r>
            <w:r w:rsidR="00000000" w:rsidRPr="00000000" w:rsidDel="00000000">
              <w:rPr>
                <w:i w:val="1"/>
                <w:rtl w:val="0"/>
              </w:rPr>
              <w:t xml:space="preserve">euro </w:t>
            </w:r>
            <w:r w:rsidR="00000000" w:rsidRPr="00000000" w:rsidDel="00000000">
              <w:rPr>
                <w:rtl w:val="0"/>
              </w:rPr>
              <w:t xml:space="preserve">apmērā. Lūdzam novērst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dalība programmas “Apvārsnis Eiropa” Eiropas partnerībās atbilstoši Latvijas stratēģiskajām prioritātēm un projektu finansēšana;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IZM š.g. 30.oktobrī papildus saņemto informāciju, aicinām IZM jautājumu par Eiropas partnerībām un iespējām to finansēt ESIF 2021-2027 ietvaros, nodrošinot Kopīgo noteikumu regulas prasībām atbilstošu ieviešanas modeli, izrunāt, organizējot atsevišķu sanāksmi, t.sk. ar CFLA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Projektā ir šādi izmaksu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projekta 20. un 21. punktu, kā arī citus punktus (ja attiecināms) pārcelt uz noteikumu projekta 4. nodaļu vai nepieciešamības gadījumā savstarpēji salāgot noteikumu projekta 2. un 3. 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projekta vadības personāla atlīdzības izmaksas (izņemot virsstundas) šo noteikumu </w:t>
            </w:r>
            <w:r w:rsidR="00000000" w:rsidRPr="00000000" w:rsidDel="00000000">
              <w:rPr>
                <w:rtl w:val="0"/>
              </w:rPr>
              <w:t xml:space="preserve">18.8.</w:t>
            </w:r>
            <w:r w:rsidR="00000000" w:rsidRPr="00000000" w:rsidDel="00000000">
              <w:rPr>
                <w:rtl w:val="0"/>
              </w:rPr>
              <w:t xml:space="preserve"> un </w:t>
            </w:r>
            <w:r w:rsidR="00000000" w:rsidRPr="00000000" w:rsidDel="00000000">
              <w:rPr>
                <w:rtl w:val="0"/>
              </w:rPr>
              <w:t xml:space="preserve">18.9.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atlīdzība tiek rēķināta pēc faktiskajām izmaksām tiešajām projekta vadības personāla atlīdzības izmaksām tiek noteikts maksimālais ierobežojums līdz fiksētajai summai saskaņā ar Finanšu ministrijas vadlīniju Nr.1.2. "Vadlīnijas attiecināmo izmaksu noteikšanai Eiropas Savienības kohēzijas politikas programmas 2021.-2027.gada plānošanas periodā" 7.29.apakšpunktā ietverto 25.atsauci.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ar attiecīgajiem ierobežojumiem pie faktisko izmaksu attiecināšanas.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 nosacījumu, ka attiecīgā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Otrajā kārtā projekta iesniedzējs ir Latvijas Republikas zinātnisko institūciju reģistrā reģistrēta zinātniskā institūcija, bet šo noteikumu </w:t>
            </w:r>
            <w:r w:rsidR="00000000" w:rsidRPr="00000000" w:rsidDel="00000000">
              <w:rPr>
                <w:rtl w:val="0"/>
              </w:rPr>
              <w:t xml:space="preserve">32.2.3. </w:t>
            </w:r>
            <w:r w:rsidR="00000000" w:rsidRPr="00000000" w:rsidDel="00000000">
              <w:rPr>
                <w:rtl w:val="0"/>
              </w:rPr>
              <w:t xml:space="preserve">apakšpunktā</w:t>
            </w:r>
            <w:r w:rsidR="00000000" w:rsidRPr="00000000" w:rsidDel="00000000">
              <w:rPr>
                <w:rtl w:val="0"/>
              </w:rPr>
              <w:t xml:space="preserve"> minētās programmas ietvaros projekta iesniedzējs var būt arī tiešās pārvaldes iestāde. Pēc projekta iesnieguma apstiprināšanas projekta iesniedzējs ir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līdzfinansējuma nodrošināšanu no privātajiem līdzekļiem, bet Latvijas Republikas zinātnisko institūciju reģistrā reģistrētā zinātniskā institūcija  var būt arī privāto dibinātāju juridiskā persona, lūdzam precizēt otrās kārtas finansējuma saņēmēju loku, jo nav pamatojuma privāto dibinātāju dibinātām zinātniskajām institūcijām līdzfinansējumu nodrošināt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Otrajā kārtā projekta iesniedzējs projektu īsteno individuāli, bet šo noteikumu </w:t>
            </w:r>
            <w:r w:rsidR="00000000" w:rsidRPr="00000000" w:rsidDel="00000000">
              <w:rPr>
                <w:rtl w:val="0"/>
              </w:rPr>
              <w:t xml:space="preserve">32.2.3. </w:t>
            </w:r>
            <w:r w:rsidR="00000000" w:rsidRPr="00000000" w:rsidDel="00000000">
              <w:rPr>
                <w:rtl w:val="0"/>
              </w:rPr>
              <w:t xml:space="preserve">apakšpunktā</w:t>
            </w:r>
            <w:r w:rsidR="00000000" w:rsidRPr="00000000" w:rsidDel="00000000">
              <w:rPr>
                <w:rtl w:val="0"/>
              </w:rPr>
              <w:t xml:space="preserve"> minētās programmas ietvaros sadarbības partneri var būt Latvijas Republikas zinātnisko institūciju reģistrā reģistrētas zinātniskās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un anotāciju ar nosacījumiem komercdarbības atbalsta izslēgšanai sadarbības partneru līmenī, ievērojot 01.11.2023. pasākuma saskaņošanas sanāksmē pārrunāto.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Otrajā kārtā attiecināmas ir tiešās projekta īstenošanas izmaksas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atbalstāmo apakšprogrammas projektu īstenošanai un projekta netiešās attiecināmās izmaksas, kas atbilst attiecīgās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apakšprogrammu finansēšanas nosacījumos, ciktāl Darba programmā (Work Programme) noteiktās izmaksas nav pretrunā ar Eiropas Savienības fondu normatīvo aktu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atkārtoti uzmanību, ka bez vienkāršoto izmaksu metodikas nevar izmantot "Apvārsnis Eiropa" programmā noteiktās likmes pa tiešo projektos, līdz ar to lūdzam papildināt šo punktu ar informāciju, ka programmas "Apvārsnis Eiropa" noteiktās likmes tiks pārņemtas caur atbildīgās iestādes izstrādāto vienkāršoto izmaksu metodiku. Vienlaikus lūdzam anotāciju papildināt ar informāciju, ka otrajā kārtā tiešās projekta īstenošanas izmaksas un projekta netiešās attiecināmās izmaksas tiks segtas, izmantojot atbildīgās iestādes izstrādāto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programmas "Apvārsnis Eiropa" atbalstāmo apakšprogrammu projektos veiktās darbības ir atbalstāmas un izmaksas ir attiecināmas sākot ar 2021. gada 1. janvāri ar nosacījumu, ka darbības nav pabeigtas dienā, kad tiek noslēgta vienošanās vai līgums par projekta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darbības un izmaksas ir atbalstāmas sākot ar 01.01.2021, lūdzu,noteikumos vai anotācijā noteikt, kā šādos gadījumos interpretējama vidusposma izvērtējuma nodrošināšana, kad ir pieļaujama iespējamība, ka projekts ticis īstenots vismaz 24 mēnešus, kur šādā gadījumā, atbilstoši noteikumu projekta 50.4.punktam, būtu jānodrošina vidusposma izvērtējums, bet tas nav nodrošināms, ievērojot noteikumu projekta 50.3.punktu.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saimniecisku darbību nesaistīts projekts – projekts, kas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MKN projekta 2.1.1.punktu, izdalot projekta pirmajai un otrajai kārtai izvirzītos nosacījumus, kuriem izpildoties, secināms, ka projekts ir ar saimniecisko darbību nesaistīts. Skaidrojam, ka, ņemot vērā sniegto skaidrojumu anotācijā, Latvijas Zinātnes padome abās kārtās veiks nesaimnieciskas darbības savu funkciju ietvaros, līdz ar to nav vērtējams Latvijas Zinātnes padomes īstenoto darbību raksturs un nosacījumi attiecībā uz Latvijas Zinātnes padomi būtu izdalāmi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2.2.3.1. zinātības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minētajai pētniecības organizācijas definīcijai), pētniecības organizācija kopīgi ar citām pētniecības organizācijām vai pētniecības organizācija ar trešajām pusēm, atklātā konkursā slēdzot līgumus par noteiktiem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noteikumu projekta punkts nebūtu papildināms arī ar iespēju pašai pētniecības iestādei veikt zinātības un tehnoloģiju pārneses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pirmās un otrās kārtas ietvaros plānotais kopējais attiecināmais finansējums ir 52 321 003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un pārdales rezervei paredzētais finansējuma apjoms 3 431 321 </w:t>
            </w:r>
            <w:r w:rsidR="00000000" w:rsidRPr="00000000" w:rsidDel="00000000">
              <w:rPr>
                <w:i w:val="1"/>
                <w:rtl w:val="0"/>
              </w:rPr>
              <w:t xml:space="preserve">euro</w:t>
            </w:r>
            <w:r w:rsidR="00000000" w:rsidRPr="00000000" w:rsidDel="00000000">
              <w:rPr>
                <w:rtl w:val="0"/>
              </w:rPr>
              <w:t xml:space="preserve">), tai skaitā Eiropas Reģionālā attīstības fonda (turpmāk – ERAF) finansējums 44 472 852 </w:t>
            </w:r>
            <w:r w:rsidR="00000000" w:rsidRPr="00000000" w:rsidDel="00000000">
              <w:rPr>
                <w:i w:val="1"/>
                <w:rtl w:val="0"/>
              </w:rPr>
              <w:t xml:space="preserve">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pārdales rezervei paredzētais finansējuma apjoms 2 916 623 </w:t>
            </w:r>
            <w:r w:rsidR="00000000" w:rsidRPr="00000000" w:rsidDel="00000000">
              <w:rPr>
                <w:i w:val="1"/>
                <w:rtl w:val="0"/>
              </w:rPr>
              <w:t xml:space="preserve">euro</w:t>
            </w:r>
            <w:r w:rsidR="00000000" w:rsidRPr="00000000" w:rsidDel="00000000">
              <w:rPr>
                <w:rtl w:val="0"/>
              </w:rPr>
              <w:t xml:space="preserve">) un valsts budžeta līdzfinansējums – 7 848 151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un pārdales rezervei paredzētais finansējuma apjoms 514 698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nevaram izvērtēt MK noteikumu 6.punktā norādīto finansējuma apmēru, jo Finanšu ministrijā tika iesniegts ES kohēzijas politikas programmas Latvijai 2021. - 2027.gadam papildinājuma fails, kurā paredzētas pasākuma divas kārtas, tajā skaitā, finansējums divām kārtām. Lūdzam IZM iesniegt precizētu Programmas papildinājuma failu.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Pirmajā kārtā projekta iesniedzējs projektu īsteno individuāli.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punktu, ņemot vērā, ka nav nepieciešamības normā minēto akcentēt. Vienlaikus rosinām izvērtēt iespēju apvienot noteikumu projekta 2.1. un 2.2. apakšnodaļu, ņemot vērā, ka noteikumu projekta 2.1. apakšnodaļa saturēs tikai vienu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2.2. apakšnodaļas nosaukumu, jo 13.–17. punktā norādītā informācija attiecas uz atlases organizēšanu, tostarp projekta iesnieguma iesniegšanu, nevis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18.5.2. programmas “Apvārsnis Eiropa” Eiropas Pētniecības padomes projektu (Starting Grant, Consolidator Grant, Advanced Grant) virssliekšņa novērtētu projektu kvalitātes uzlabošana;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papildināt šo punktu aiz vārdiem "virssliekšņa novērtētu," ar vārdiem "bet finansējumu nesaņēmušu,"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“Apvārsnis Eiropa” Eiropas Pētniecības padomes projektu (Starting Grant, Consolidator Grant, Advanced Grant) virssliekšņa novērtētu, bet finansējumu nesaņēmušu, projektu kvalitātes uzlabošana;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Projektā ir šādi izmaksu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aizstāt noteikumu projekta 20. punkta ievaddaļā vārdu "Projektā" ar vārdiem "Pirmajā kārtā", pēc nepieciešamības precizējot arī citas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projekta īstenošanas personāla atlīdzības izmaksas (izņemot virsstundas)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attiecīgā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veselības apdrošināšanas izmaksas un obligāto veselības pārbaužu izmaksas,  redzes korekcijas līdzekļu kompensācija,  projekta vadības un īstenošanas personālam saskaņā ar normatīvajiem aktiem par valsts un pašvaldību institūciju amatpersonu un darbinieku atlīdzību, kā arī attiecīgās iestādes iekšējiem normatīvajiem aktiem. Ja projekta vadības un īstenošanas personāls ir nodarbināts normālu darba laiku, veselības apdrošināšanas izmaksas un obligāto veselības pārbaužu izmaksas,  redzes korekcijas līdzekļu kompensācija ir attiecināmas 100 procentu apmērā. Ja projekta vadības un īstenošanas personāls ir nodarbināts nepilnu darba laiku, veselības apdrošināšanas izmaksas un obligāto veselības pārbaužu izmaksas,  redzes korekcijas līdzekļu kompensācija nosakāmas atbilstoši nepilnā darba laika noslodzei. Ja projekta vadības un īstenošanas personāla atlīdzībai piemēro daļlaika attiecināmības principu, veselības apdrošināšanas izmaksas un obligāto veselības pārbaužu izmaksas,  redzes korekcijas līdzekļu kompensācija nosakāmas atbilstoši daļlaika noslodzei. Veselības apdrošināšanas izmaksas ir attiecināmas tikai periodā, kad projekta vadības un īstenošanas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veselības apdrošināšanas un redzes korekcijas līdzekļu izmaksas ietilpst personāla izmaksās un tas ir noteikts Finanšu ministrijas vadlīniju Nr. 1.2. "Vadlīnijas attiecināmo izmaksu noteikšanai Eiropas Savienības kohēzijas politikas programmas 2021.-2027.gada plānošanas periodā" 7.15.2.2. un 7.15.2.3.apakšpunktu norādītajās atsaucēs. Vienlaikus obligāto veselības pārbaužu izmaksas aicinām iekļaut projekta netiešajās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šo noteikumu </w:t>
            </w:r>
            <w:r w:rsidR="00000000" w:rsidRPr="00000000" w:rsidDel="00000000">
              <w:rPr>
                <w:rtl w:val="0"/>
              </w:rPr>
              <w:t xml:space="preserve">18.5.1. </w:t>
            </w:r>
            <w:r w:rsidR="00000000" w:rsidRPr="00000000" w:rsidDel="00000000">
              <w:rPr>
                <w:rtl w:val="0"/>
              </w:rPr>
              <w:t xml:space="preserve">apakšpunktā</w:t>
            </w:r>
            <w:r w:rsidR="00000000" w:rsidRPr="00000000" w:rsidDel="00000000">
              <w:rPr>
                <w:rtl w:val="0"/>
              </w:rPr>
              <w:t xml:space="preserve"> minētā viena programmas "Apvārsnis Eiropa" projekta pieteikuma sagatavošanas izmaksas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cik ilgā laikā plānots izstrādāt un kad plānots saskaņot 18.5.1. apakšpunktā minētā viena programmas "Apvārsnis Eiropa" projekta pieteikuma sagatavošanas izmaksu vienkāršoto izmaksu metodiku, kā arī norādīt, kā jārīkojas, ja metodika netiks apstiprināta līdz atlases izsludināšanai, piemēram, projektā tiek norādītas faktiskās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 komunikācijas un vizuālās identitātes prasību nodrošināšanas  pasākumu izmaksas atbilstoši normatīvajiem aktiem, kas nosaka kārtību, kādā Eiropas Savienības fondu vadībā iesaistītās institūcijas nodrošina šo fondu ieviešanu 2021.–2027. gada plānošanas periodā, šo noteikumu </w:t>
            </w:r>
            <w:r w:rsidR="00000000" w:rsidRPr="00000000" w:rsidDel="00000000">
              <w:rPr>
                <w:rtl w:val="0"/>
              </w:rPr>
              <w:t xml:space="preserve">18.9.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21.14. apakšpunktā minētajos normatīvajos aktos nav minētas komunikācijas un vizuālās identitātes prasību nodrošināšanas </w:t>
            </w:r>
            <w:r w:rsidR="00000000" w:rsidRPr="00000000" w:rsidDel="00000000">
              <w:rPr>
                <w:u w:val="single"/>
                <w:rtl w:val="0"/>
              </w:rPr>
              <w:t xml:space="preserve">izmaksas</w:t>
            </w:r>
            <w:r w:rsidR="00000000" w:rsidRPr="00000000" w:rsidDel="00000000">
              <w:rPr>
                <w:rtl w:val="0"/>
              </w:rPr>
              <w:t xml:space="preserve">, bet šo prasību </w:t>
            </w:r>
            <w:r w:rsidR="00000000" w:rsidRPr="00000000" w:rsidDel="00000000">
              <w:rPr>
                <w:u w:val="single"/>
                <w:rtl w:val="0"/>
              </w:rPr>
              <w:t xml:space="preserve">saturs</w:t>
            </w:r>
            <w:r w:rsidR="00000000" w:rsidRPr="00000000" w:rsidDel="00000000">
              <w:rPr>
                <w:rtl w:val="0"/>
              </w:rPr>
              <w:t xml:space="preserve">, kā arī minēto prasību ievērošanu atbilstoši attiecīgajiem normatīvajiem aktiem un vadlīnijām paredz noteikumu projekta 56. punkts, lūdzam svītrot noteikumu projekta 21.14. apakšpunktā vārdus un skaitļus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projekta īstenošanas laikā atbildīgā iestāde vai vadošā iestāde izstrādā vienkāršoto izmaksu metodiku kādām no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minētajām izmaksām, tām piemēro atbildīgās iestādes vai vadošās iestādes izstrādāto metodiku atbilstoši metodikā noteiktajam spēkā stāšanās laikam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21.1. apakšpunktos noteikts, ka personāla izmaksas pēc anotācijā norādītā termiņa, 2025.gada 30.jūnija, tiek plānotas, atbilstoši IZM izstrādātajai vienkāršoto izmaksu metodikai, lūdzu, precizēt šī punkta redakciju, norādot, ka 21.punkta apakšpunktos 2.-14. plāno kā vienkāršotās izmaksas, ja vadošās iestādē ir izstrādājusi vienkāršoto izmaksu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Otrajā kārtā projekta iesniedzējs ir Latvijas Republikas zinātnisko institūciju reģistrā reģistrēta zinātniskā institūcija, bet šo noteikumu </w:t>
            </w:r>
            <w:r w:rsidR="00000000" w:rsidRPr="00000000" w:rsidDel="00000000">
              <w:rPr>
                <w:rtl w:val="0"/>
              </w:rPr>
              <w:t xml:space="preserve">32.2.3. </w:t>
            </w:r>
            <w:r w:rsidR="00000000" w:rsidRPr="00000000" w:rsidDel="00000000">
              <w:rPr>
                <w:rtl w:val="0"/>
              </w:rPr>
              <w:t xml:space="preserve">apakšpunktā</w:t>
            </w:r>
            <w:r w:rsidR="00000000" w:rsidRPr="00000000" w:rsidDel="00000000">
              <w:rPr>
                <w:rtl w:val="0"/>
              </w:rPr>
              <w:t xml:space="preserve"> minētās programmas ietvaros projekta iesniedzējs var būt arī tiešās pārvaldes iestāde. Pēc projekta iesnieguma apstiprināšanas projekta iesniedzējs ir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01.11.2023. saskaņošanas sanāksmē sniegto skaidrojumu, aicinām precizēt noteikumu projekta 29. punktā lietoto jēdzienu “tiešās pārvaldes iestāde” ar “Latvijas Zinātnes padome”, ņemot vērā to, ka 1.1.1.5. pasākuma  šo noteikumu 32.2.3. apakšpunktā minētās programmas ietvaros nav paredzēts sniegt finansējumu citām tiešās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3.2. apakšnodaļas nosaukumu, jo 31.–33. punktā norādītā informācija attiecas uz atlases organizēšanu, tostarp projekta iesnieguma iesniegšanu, nevis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Otro kārtu īsteno atklātas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punktu izteikt šādā redakcijā: 31. Pasākuma otro kārtu īsteno atklātas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projektu iesniegumu iesniegšanu izsludina vienu reizi par visu šo noteikumu 36. punktā minēto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projekta iesniegumu var iesniegt atlases nolikumā noteiktajā kārtībā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projekta iesnieguma vērtēšana var tikt uzsākta uzreiz pēc tā saņemšanas, un lēmumi par projektu iesniegumu apstiprināšanu, apstiprināšanu ar nosacījumu vai noraidīšanu tiek pieņemti projektu iesniegumu iesniegšanas secībā.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Otrajai kārtai plānotais kopējais attiecināmais finansējums ir 27 101 103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un pārdales rezervei paredzētais finansējuma apjoms 3 431 321 </w:t>
            </w:r>
            <w:r w:rsidR="00000000" w:rsidRPr="00000000" w:rsidDel="00000000">
              <w:rPr>
                <w:i w:val="1"/>
                <w:rtl w:val="0"/>
              </w:rPr>
              <w:t xml:space="preserve">euro</w:t>
            </w:r>
            <w:r w:rsidR="00000000" w:rsidRPr="00000000" w:rsidDel="00000000">
              <w:rPr>
                <w:rtl w:val="0"/>
              </w:rPr>
              <w:t xml:space="preserve">), tai skaitā ERAF finansējums 23 035 852</w:t>
            </w:r>
            <w:r w:rsidR="00000000" w:rsidRPr="00000000" w:rsidDel="00000000">
              <w:rPr>
                <w:i w:val="1"/>
                <w:rtl w:val="0"/>
              </w:rPr>
              <w:t xml:space="preserve"> 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pārdales rezervei paredzētais finansējuma apjoms 2 916 623 </w:t>
            </w:r>
            <w:r w:rsidR="00000000" w:rsidRPr="00000000" w:rsidDel="00000000">
              <w:rPr>
                <w:i w:val="1"/>
                <w:rtl w:val="0"/>
              </w:rPr>
              <w:t xml:space="preserve">euro</w:t>
            </w:r>
            <w:r w:rsidR="00000000" w:rsidRPr="00000000" w:rsidDel="00000000">
              <w:rPr>
                <w:rtl w:val="0"/>
              </w:rPr>
              <w:t xml:space="preserve">) un valsts budžeta līdzfinansējums – 4 065 151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un pārdales rezervei paredzētais finansējuma apjoms 514 698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otrajai kārtai plānotajā kopējam attiecināmajam finansējumam 27 101 103 euro apmērā ir matemātiska kļūda proporcijas sadalījumā starp ERAF finansējumu un valsts budžeta līdzfinansējumu. Lūdzam to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patentu pieteikumu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IZM uzmanību, ka patentu pieteikumu un licences līgumu skaits (38.4.apakšpunkts) ir plānoti arī kā RIS3 rādītāji (39.10.punkts). Aicinām IZM tos nedublēt arī ar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citu nemateriālo aktīvu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38.3.apakšpunktā norādītā rādītāja nosaukuma redakciju. Vēršam uzmanību, ka Kohēzijas politikas fondu vadības informācijas sistēmā rādītāji tiek uzkrāti atsevišķi, līdz ar to pastāv risks, ka ne vienmēr būs skaidri uztverams, kas saprotams ar "citiem nemateriāliem aktīviem".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citi pētījuma vai projekta specifikai atbilstoši rādītāji (tai skaitā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definēt 38.7.apakšpunktā norādīto rādītāju vai arī dzēst no noteikumu projekta. Vēršam uzmanību, ka uz doto brīdi nav skaidrs, kāda informācija finansējuma saņēmējam būs jāuzkrāj pie šī rādītāja.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Kohēzijas politikas fondu vadības un informācijas sistēmā finansējuma saņēmējam ir jāuzkrāj šādi RIS3 rādītāji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ar informācijas uzkrāšanu RIS3 monitoringa ietvaros, lūdzam papildināt MKN projektu ar jaunu punktu aiz 39 .punkta nosakot ka: (IZM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Finansējuma saņēmējs vienu reizi gadā līdz noteiktam datumam jāaktualizē dati KPVIS vai iesniedzot maksājumu pieprasījumu, ja maksājumu pieprasījuma iesniegšanas datums ir pirms augstāk noteiktā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katru maksājumu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Finansējuma saņēmēji  reizi gadā līdz ….. [ </w:t>
            </w:r>
            <w:r w:rsidR="00000000" w:rsidRPr="00000000" w:rsidDel="00000000">
              <w:rPr>
                <w:i w:val="1"/>
                <w:rtl w:val="0"/>
              </w:rPr>
              <w:t xml:space="preserve">nosakot šo datumu lūdzam ņemt vērā RIS3 monitoringa ziņojumu izstrādes laika grafiku vai laiku, kad dati nepieciešami CSP]</w:t>
            </w:r>
            <w:r w:rsidR="00000000" w:rsidRPr="00000000" w:rsidDel="00000000">
              <w:rPr>
                <w:rtl w:val="0"/>
              </w:rPr>
              <w:t xml:space="preserve"> aktualizē informāciju KPVIS attiecībā uz šo noteikumu 7.punktā minētajiem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finansējuma saņēmējs šajā punktā minēto informāciju iesniedz kopā ar maksājuma pieprasījumu, ja maksājumu pieprasījuma </w:t>
            </w:r>
            <w:r w:rsidR="00000000" w:rsidRPr="00000000" w:rsidDel="00000000">
              <w:rPr>
                <w:rtl w:val="0"/>
              </w:rPr>
              <w:t xml:space="preserve">iesniegšanas datums ir pirms šajā punktā minētā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Kohēzijas politikas fondu vadības un informācijas sistēmā finansējuma saņēmējam ir jāuzkrāj šādi RIS3 rādītāji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39. punkta ievaddaļā korektu Kohēzijas politikas fondu vadības informācijas sistēmas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programmas "Apvārsnis Eiropa" ietvaros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minētajās apakšprogrammās iesniegta projekta pieteikuma precizētu finansēšanas plānu, budžetu un citas saistītās projekta iesnieguma sadaļas atbilstoši projekta iesniegumu atlases kārtas nolikumā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nolūku precizētu projekta sadaļu iesniegšanai, ja atbilstoši noteikumu projekta 40.1. apakšpunktam jau tiek iesniegts paša pieteikuma kopija. Rosinām 40.6.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Sadarbības iestāde projekta iesniegumu var sākt vērtēt uzreiz pēc tā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šī noteikumu projekta 41. un 43. punktu, ņemot vērā 31. punktā sniegto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Otrajā kārtā attiecināmas ir tiešās projekta īstenošanas izmaksas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atbalstāmo apakšprogrammas projektu īstenošanai un projekta netiešās attiecināmās izmaksas, kas atbilst attiecīgās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apakšprogrammu finansēšanas nosacījumos, ciktāl Darba programmā (Work Programme) noteiktās izmaksas nav pretrunā ar Eiropas Savienības fondu normatīvo aktu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papildināt noteikumu projekta 44. punktu pirms vārda "normatīvo" ar skaitļiem un vārdiem "2021.-2027. plānošanas perioda", lai varētu skaidri identificēt periodu, kura normatīvie akti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32.2.3. </w:t>
            </w:r>
            <w:r w:rsidR="00000000" w:rsidRPr="00000000" w:rsidDel="00000000">
              <w:rPr>
                <w:rtl w:val="0"/>
              </w:rPr>
              <w:t xml:space="preserve">apakšpunktā</w:t>
            </w:r>
            <w:r w:rsidR="00000000" w:rsidRPr="00000000" w:rsidDel="00000000">
              <w:rPr>
                <w:rtl w:val="0"/>
              </w:rPr>
              <w:t xml:space="preserve"> minēto atbalstāmo apakšprogrammas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Attiecināmajās personāla atlīdzības izmaksās iekļauj tikai darbinieka algu bez normatīvajos aktos noteiktajām piemaksām un sociālo garantiju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struktūrfondu un Kohēzijas fonda 2014.-2020.gada plānošanas periodā gadījumos, ja projektā darbinieks ir nodarbināts mazāk nekā 30 procentu apmērā no normālā darba laika, izmaksas tika attiecinātas kā izņēmuma gadījums. Eiropas Savienības fondu 2021.-2027.gada plānošanas periodā netiek paredzēti izņēmumi personāla izmaksām, attiecinot atlīdzības izmaksas kā stundu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turpmāk Izglītības un zinātnes ministriju, izstrādājot ES fondu atbalsta pasākumu ieviešanas nosacījumus, rūpīgi izvērtēt šāda izņēmuma gadījuma nepieciešamību gan no samērīguma un gan no administratīvā sloga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32.2.3. </w:t>
            </w:r>
            <w:r w:rsidR="00000000" w:rsidRPr="00000000" w:rsidDel="00000000">
              <w:rPr>
                <w:rtl w:val="0"/>
              </w:rPr>
              <w:t xml:space="preserve">apakšpunktā</w:t>
            </w:r>
            <w:r w:rsidR="00000000" w:rsidRPr="00000000" w:rsidDel="00000000">
              <w:rPr>
                <w:rtl w:val="0"/>
              </w:rPr>
              <w:t xml:space="preserve"> minēto atbalstāmo apakšprogrammas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Attiecināmajās personāla atlīdzības izmaksās iekļauj tikai darbinieka algu bez normatīvajos aktos noteiktajām piemaksām un sociālo garantiju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paredz izmaksu attiecināmības termiņu no 2021. gada 1. janvāra. Ņemot vērā, ka otrās kārtas ietvaros finansējuma saņēmējs var būt valsts budžeta iestāde, anotācijā par attiecīgajiem gadījumiem ir jāsniedz pamatojums un Ministru kabineta sēdes protokollēmuma projektā jānosaka finanšu plūsmas pirms projekta apstiprināšanas nodrošināšanas nosacījumus, kā arī atbildīgās iestādes pienākumus un atbildību gadījumos, ja pirms projekta apstiprināšanas radušās izmaksas nav attiecināmas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programmas "Apvārsnis Eiropa" atbalstāmo apakšprogrammu projektos veiktās darbības ir atbalstāmas un izmaksas ir attiecināmas sākot ar 2021. gada 1. janvāri ar nosacījumu, ka darbības nav pabeigtas dienā, kad tiek noslēgta vienošanās vai līgums par projekta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datumu, no kura darbības ir atbalstāmas un izmaksas ir attiecināmas, ņemot vērā noteikumu projekta 32.punktā norādīto "Otrajā kārtā  atbalsts paredzēts programmas "Apvārsnis Eiropa" un programmas 10. IP virs kvalitātes sliekšņa novērtētu, bet finansējumu nesaņēmušu projektu finansēšanai, kas, sākot ar 2021. gada 1. janvāri</w:t>
            </w:r>
            <w:r w:rsidR="00000000" w:rsidRPr="00000000" w:rsidDel="00000000">
              <w:rPr>
                <w:b w:val="1"/>
                <w:rtl w:val="0"/>
              </w:rPr>
              <w:t xml:space="preserve"> ir iesniegti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programmas "Apvārsnis Eiropa" atbalstāmo apakšprogrammu projektos veiktās darbības ir atbalstāmas un izmaksas ir attiecināmas sākot ar 2021. gada 1. janvāri ar nosacījumu, ka darbības nav pabeigtas dienā, kad tiek noslēgta vienošanās vai līgums par projekta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un lūdzam izvērtēt lietderību pārfinansēt projektus, kas sekmīgi tika finansēti no pašu līdzekļiem pēdējo vismaz 24.mēnešu laikā, un vai nav jāparedz, ka tomēr tiek finansēti projekti, kas tiek uzsākti pēc projekta apstiprināšanas vai vismaz īsāku laiku pirms iesniegšanas.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otrās kārtas projekta īstenošanas laikā finansējuma saņēmējam ir paredzēts avanss, to var izmaksāt pa daļām.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lai ir viennozīmīgi skaidrs, ka finansējuma saņēmējs drīkst paredzēt avansu (piemēram, norādot, ka "Ja otrās kārtas projekta īstenošanas laikā finansējuma saņēmējs paredz saņemt avansu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Pēc projekta iesnieguma apstiprināšanas finansējuma saņēmējs ar katru sadarbības partneri slēdz sadarbības līgumu atbilstoši normatīvajiem aktiem par kārtību, kādā Eiropas Savienības fondu vadībā iesaistītās institūcijas nodrošina šo fondu ieviešanu 2021.–2027. gada plānošanas periodā. Līgumā paredz pušu tiesības, pienākumus un atbildību, kā arī iekļauj vismaz šādus saturiskās un finansiālās sadarbības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noteikumu projekta 48. punktu uz noteikumu projekta 3.1.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Pēc projekta iesnieguma apstiprināšanas finansējuma saņēmējs ar katru sadarbības partneri slēdz sadarbības līgumu atbilstoši normatīvajiem aktiem par kārtību, kādā Eiropas Savienības fondu vadībā iesaistītās institūcijas nodrošina šo fondu ieviešanu 2021.–2027. gada plānošanas periodā. Līgumā paredz pušu tiesības, pienākumus un atbildību, kā arī iekļauj vismaz šādus saturiskās un finansiālās sadarbības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šis attiecās tikai uz projekta iesniedzēju, kas MK noteikumu 32.2.3. apakšpunktā minētās programmas ietvaros projektu īsteno kopā ar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dokumentu, pārskatu un citas informācijas aprites un glabāšanas kārtība un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48.2. apakšpunktā ietvertais regulējums dublē Ministru kabineta 2023. gada 13. jūlija noteikumu Nr. 408 "Kārtība, kādā Eiropas Savienības fondu vadībā iesaistītās institūcijas nodrošina šo fondu ieviešanu 2021.–2027. gada plānošanas periodā" 6.3. apakšpunktu un nepieciešamības gadījumā to precizēt vai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Otrās kārtas projektu īstenošanas uzraudzībai Izglītības un zinātnes ministrija vai tās deleģētā iestāde sadarbībā ar sadarbības iestādi nodrošina šo noteikumu </w:t>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32.2.1.</w:t>
            </w:r>
            <w:r w:rsidR="00000000" w:rsidRPr="00000000" w:rsidDel="00000000">
              <w:rPr>
                <w:rtl w:val="0"/>
              </w:rPr>
              <w:t xml:space="preserve">, </w:t>
            </w:r>
            <w:r w:rsidR="00000000" w:rsidRPr="00000000" w:rsidDel="00000000">
              <w:rPr>
                <w:rtl w:val="0"/>
              </w:rPr>
              <w:t xml:space="preserve">32.2.2.</w:t>
            </w:r>
            <w:r w:rsidR="00000000" w:rsidRPr="00000000" w:rsidDel="00000000">
              <w:rPr>
                <w:rtl w:val="0"/>
              </w:rPr>
              <w:t xml:space="preserve">  un </w:t>
            </w:r>
            <w:r w:rsidR="00000000" w:rsidRPr="00000000" w:rsidDel="00000000">
              <w:rPr>
                <w:rtl w:val="0"/>
              </w:rPr>
              <w:t xml:space="preserve">32.3. </w:t>
            </w:r>
            <w:r w:rsidR="00000000" w:rsidRPr="00000000" w:rsidDel="00000000">
              <w:rPr>
                <w:rtl w:val="0"/>
              </w:rPr>
              <w:t xml:space="preserve">apakšpunktā</w:t>
            </w:r>
            <w:r w:rsidR="00000000" w:rsidRPr="00000000" w:rsidDel="00000000">
              <w:rPr>
                <w:rtl w:val="0"/>
              </w:rPr>
              <w:t xml:space="preserve"> minēto programmu ietvaros iesniegta projekta vidusposma un gala rezultātu zinātniskās kvalitātes starptautisku novērtēšanu,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šajā noteikumu punktā vai anotācijā norādīt, ka starptautisko novērtēšanu veic LZP, atbilstoši Eiropas Savienības kohēzijas politikas programmas 2021.–2027.gadam 1.1.1. specifiskā atbalsta mērķa “Pētniecības un inovāciju kapacitātes stiprināšana un progresīvu tehnoloģiju ieviešana  kopējā P&amp;A sistēmā” 1.1.1.1. pasākuma “Zinātnes politikas ieviešana, vadība un kapacitātes stiprināšana” īstenošanas noteikumos plānotajai atbalstāmajai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izvērtējumu veic zinātnisko ekspertu datubāzēs iekļautie eksperti;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domāts ar vārdu salikumu "zinātnisko ekspertu datubāzes", piemēram, Eiropas Komisijas ekspertu datubāzē  iekļautie eksperti, Starptautiskās citējamības datubāzē Scopus iekļautie autori, citas datubāzes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gadījumā, ja tiek pārkāpti šī noteikumu projekta 2.punktā iekļautie nosacījumi un šo noteikumu ietvaros īstenotais projekts kļūst par ar saimniecisko darbību saistītu projektu, kuram piešķirtais atbalsts kvalificējas kā komercdarbības atbalsts, atbalsta saņēmējam ir pienākums atmaksāt atbalsta sniedzējam projekta ietvaros saņemto nelikumīgo komercdarbības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īstenošanas gaitā radušos izmaksu sadārdzinājumu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53. punktu aiz vārdiem "finansējuma saņēmējs" ar vārdiem "ja tā nav tiešās pārvaldes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un sadarbības partneris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publisko iepirkumu veikšanu, lūdzam papildināt noteikumu projekta 57. punktu aiz skaitļa un vārda "61. panta" ar vārdiem "un normatīvo aktu publisko iepirkumu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vajadzību veidot atsevišķu 1.1.1.5.pasākuma trešo atlases kārtu, izdalot tajā anotācijā 1.3.sadaļā, 8.lpp.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intervences kodiem iekļaut arī sadalījumu pa pasākuma kārtām, t.i., 1. un 2.kārta.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iesnieguma budžeta kopsavilkums  tiktu veidots, atbilstoši plānotajām izmaksām,  lūdzu, anotācijas apakšsadaļas "1.1.1.5.pasākuma pirmās kārtas ietvaros plānotas šādas </w:t>
            </w:r>
            <w:r w:rsidR="00000000" w:rsidRPr="00000000" w:rsidDel="00000000">
              <w:rPr>
                <w:b w:val="1"/>
                <w:rtl w:val="0"/>
              </w:rPr>
              <w:t xml:space="preserve">tiešās attiecināmās izmaksas</w:t>
            </w:r>
            <w:r w:rsidR="00000000" w:rsidRPr="00000000" w:rsidDel="00000000">
              <w:rPr>
                <w:rtl w:val="0"/>
              </w:rPr>
              <w:t xml:space="preserve">:" punktā Nr. 8. norādīt, ka </w:t>
            </w:r>
            <w:r w:rsidR="00000000" w:rsidRPr="00000000" w:rsidDel="00000000">
              <w:rPr>
                <w:u w:val="single"/>
                <w:rtl w:val="0"/>
              </w:rPr>
              <w:t xml:space="preserve">IZM līdz projekta pieteikuma iesniegšanas brīdim</w:t>
            </w:r>
            <w:r w:rsidR="00000000" w:rsidRPr="00000000" w:rsidDel="00000000">
              <w:rPr>
                <w:rtl w:val="0"/>
              </w:rPr>
              <w:t xml:space="preserve"> aktualizēs 1.1.1.5.pasākuma (2014-2020) vienkāršoto izmaksu metodiku "Vienas vienības izmaksu standarta likmes aprēķina un piemērošanas metodika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un otrās projektu iesniegumu atlases kārtas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paša iemesla dēļ- korektas projektu budžetu plānošanas nodrošināšanai, atbilstoši plānotajām vienkāršotajām izmaksām, lūdzu, noteikt, ka arī 2.atlases kārtas vienkāršoto izmaksu metodiku, kas attiecas uz divām programmas "Apvārsnis Eiropa" apakšprogrammām - Eiropas stipendijas (European Fellowship) un Pasaules stipendijas (Global Fellowship) , I</w:t>
            </w:r>
            <w:r w:rsidR="00000000" w:rsidRPr="00000000" w:rsidDel="00000000">
              <w:rPr>
                <w:u w:val="single"/>
                <w:rtl w:val="0"/>
              </w:rPr>
              <w:t xml:space="preserve">ZM</w:t>
            </w:r>
            <w:r w:rsidR="00000000" w:rsidRPr="00000000" w:rsidDel="00000000">
              <w:rPr>
                <w:u w:val="single"/>
                <w:rtl w:val="0"/>
              </w:rPr>
              <w:t xml:space="preserve"> aktualizēs līdz projektu pieteikumu iesniegšanai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sadaļā "1.3. Pašreizējā situācija, problēmas un risinājumi" pie "Pirmās kārtas projekta īstenošanas nosacījumi" attiecināmo izmaksu segšanai nepieciešamā priekšfinansējuma 2024.gada pirmajā ceturksnī matemātiski summējot norādītās pozīcijas (01.01.2024. – 31.03.2024.) veidojas kļūda kopējam nepieciešamajam finansējumam par 768 euro. Lūdzam novērst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par Izglītības un zinātnes ministriju kā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uzsāktās valsts pārvaldes atlīdzības reformas ietvaros tiek īstenotas būtiskas pakāpeniskas izmaiņas valsts pārvaldes iestāžu darbinieku atalgojumā un, lai nodrošinātu noteikto vienkāršoto izmaksu izveides pamatprincipu piemērošanu 1.1.1.5.pasākuma pirmās kārtas projekta īstenošanā, Izglītības un zinātnes ministrijai līdz 2025. gada 30. jūnijam nodrošināt atbilstošas vienkāršoto izmaksu metodikas izstrādi un apstiprināšanu 1.1.1.5. pasākuma pirmās kārtas projekta vadības un īstenošanas personāla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izstrādāt metodiku ātrākā termiņā, piemēram līdz 2024.gada beigām, ņemot vērā, ka ir tikai viens finansējuma saņēmējs - Latvijas Zinātnes padome , kas ir tiešās pārvaldes iestāde un kuras iestāžu amatpersonu (darbinieku) mēnešalgu nosaka, ņemot vērā amatam atbilstošo mēnešalgu grupu saskaņā ar Ministru kabineta apstiprināto valsts un pašvaldību institūciju amatu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02.11.2023.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02.11.2023.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Atzinumi_23-TA-1557.docx</dc:title>
</cp:coreProperties>
</file>

<file path=docProps/custom.xml><?xml version="1.0" encoding="utf-8"?>
<Properties xmlns="http://schemas.openxmlformats.org/officeDocument/2006/custom-properties" xmlns:vt="http://schemas.openxmlformats.org/officeDocument/2006/docPropsVTypes"/>
</file>