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ziņojums“Digitālās veselības stratēģija līdz 2029.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priekšlikumi, informācija par to ņemšanu vērā projektā)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07.07.2023.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07.07.2023.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