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25-TA-2330: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Onkoloģijas centru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(Finanšu ministrijas saskaņojums)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ir saņēmis Saeimas Sociālo un darba lietu komisijas (turpmāk – Komisija) 2025. gada 17. jūlija vēstuli (reģ. Nr. 142.1.9/9-24-14/25) par SIA “Rīgas Austrumu klīniskās universitātes slimnīca” (turpmāk – RAKUS) onkoloģiskās aprūpes infrastruktūras attīstības izaicinājumiem un perspektīvām. Komisija norāda, ka 2025. gada 10. septembra sēdē tika apspriesta RAKUS stacionāra “Latvijas Onkoloģijas centrs” (turpmāk – LOC) attīstība, uzklausot Veselības ministriju (turpmāk – VM), Finanšu ministriju (turpmāk – FM), RAKUS, LOC un pacientu organizāciju pārstāvjus. Komisija paudusi atbalstu LOC pārbūves projektam, uzsverot tā nozīmi veselības aprūpē un valsts drošībā. Komisija aicina Ministru kabinetu (turpmāk – MK) rīkoties sekojoši.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1. Saglabāt LOC rekonstrukciju kā valsts mēroga prioritāti, nodrošinot nepārtrauktu projekta virzību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Informējam, ka 2025. gada 3. jūnijā MK sēdē tika izskatīts VM sagatavotais informatīvais ziņojums </w:t>
            </w:r>
            <w:r w:rsidR="00000000" w:rsidRPr="00000000" w:rsidDel="00000000">
              <w:rPr>
                <w:i w:val="1"/>
                <w:rtl w:val="0"/>
              </w:rPr>
              <w:t xml:space="preserve">“Par VSIA "Paula Stradiņa klīniskā universitātes slimnīca" un SIA "Rīgas Austrumu klīniskā universitātes slimnīca" stratēģisko projektu īstenošanas statusu”</w:t>
            </w:r>
            <w:r w:rsidR="00000000" w:rsidRPr="00000000" w:rsidDel="00000000">
              <w:rPr>
                <w:rtl w:val="0"/>
              </w:rPr>
              <w:t xml:space="preserve"> (prot. Nr.22,34. §, TAP Nr. 25-TA-1181).</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Sēdes laikā, izskatot minēto ziņojumu, tika akcentēta LOC rekonstrukcijas projekta stratēģiskā nozīme valsts veselības aprūpes sistēmas un kritiskās infrastruktūras stiprināšanā. Pamatojoties uz sēdes laikā izklāstīto, valdība aicināja VM turpināt darbu pie nepieciešamā finansējuma piesaistes, tai skaitā izvērtējot Eiropas Savienības fondu 2021.–2027. gada plānošanas perioda ietvaros pieejamos un potenciāli pārdalāmos resursus. Tāpat, valdība aicināja, ja finansējums nav pieejams esošo resursu un Eiropas Savienības fondu 2021.–2027. gada plānošanas perioda ietvaros, noteikt, ka finansējums RAKUS LOC rekonstrukcijas darbiem ir plānojams Eiropas Savienības fondu 2028.–2034. gada plānošanas periodā.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MK šo jautājumu ir arī akcentējis, pieņemot 2025. gada 13. jūnija rezolūciju Nr. 6.2.2./2025-FIZ-434-1660, kurā tika uzsvērta nepieciešamība nodrošināt LOC rekonstrukcijas projekta tālāku virzību un sekmēt ciešu sadarbību starp atbildīgajām institūcijām un iesaistītajām pusēm.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Ņemot vērā augstāk minēto, norādām, ka attiecīgais projekts jau ir noteikts kā prioritārs un ka veselības aprūpe ir viena no Ministru prezidentes Evikas Siliņas vadītās valdības prioritātēm. Tāpat, vēršam uzmanību, ka par daļu no nepieciešamā finansējuma jau ir ticis pieņemts lēmums 2025. gada 7. oktobra MK sēdē, kurā tika atbalstīti precizētie grozījumi Eiropas Savienības Kohēzijas politikas programmā 2021.–2027. gadam, kas tai skaitā paredz finansējuma pārdali LOC rekonstrukcijas īstenošanai. Atbilstoši minētajiem grozījumiem, piešķirtais finansējums tiks novirzīts LOC 1. posma rekonstrukcijas realizācijai.</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2. </w:t>
            </w:r>
            <w:r w:rsidR="00000000" w:rsidRPr="00000000" w:rsidDel="00000000">
              <w:rPr>
                <w:b w:val="1"/>
                <w:rtl w:val="0"/>
              </w:rPr>
              <w:t xml:space="preserve">Atbalstīt ilgtermiņa aizņēmuma piesaisti LOC otrās kārtas rekonstrukcijai, lai nodrošinātu visa projekta pabeigšanu</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Vērtējot minēto jautājumu publisko finanšu plānošanas kontekstā, vēršam uzmanību, ka RAKUS ir publiskas personas kapitālsabiedrība, kuras pamatkapitāls 100% apmērā pieder valstij.</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RAKUS ir klasificēta vispārējās valdības sektorā kā valsts struktūru kontrolētā un finansētā komercsabiedrība. Attiecīgi tās saimnieciskā darbība ietekmē vispārējās valdības budžeta bilanci un parādu.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Gadījumā, ja RAKUS LOC rekonstrukcijas būvdarbu 2. posma realizācijai tiks piesaistīts aizņēmums (no Valsts kases, starptautiskās institūcijas vai kredītiestādes), tad tā realizācijas gaitā (aktīvu izveides brīdī) radīs papildu negatīvu ietekmi uz vispārējās valdības budžeta bilanci. Papildus negatīva ietekme radīsies arī uz vispārējās valdības parādu, ja aizņēmums tiktu piesaistīts no starptautiskās institūcijas vai kredītiestādes, vai arī gadījumā, ja valsts aizdevuma izsniegšanas nodrošināšanai būtu nepieciešams piesaistīt papildus finansējumu. Atbilstoši aktuālajām prognozēm vidējā termiņā sagaidāms pakāpenisks vispārējās valdības parāda līmeņa pieaugums līdz 55% no IKP un turpmāka parāda līmeņa paaugstināšana var radīt Latvijas kredītreitinga pazemināšanas risku.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Ņemot vērā 2025. gada 22. septembrī MK pieņemtos lēmumus izskatot informatīvo ziņojumu </w:t>
            </w:r>
            <w:r w:rsidR="00000000" w:rsidRPr="00000000" w:rsidDel="00000000">
              <w:rPr>
                <w:i w:val="1"/>
                <w:rtl w:val="0"/>
              </w:rPr>
              <w:t xml:space="preserve">“Par valsts budžeta likumprojektā  iekļaujamiem prioritārajiem pasākumiem 2026., 2027. un 2028. gadam”</w:t>
            </w:r>
            <w:r w:rsidR="00000000" w:rsidRPr="00000000" w:rsidDel="00000000">
              <w:rPr>
                <w:rtl w:val="0"/>
              </w:rPr>
              <w:t xml:space="preserve">, 2026.–2028. gadā, </w:t>
            </w:r>
            <w:r w:rsidR="00000000" w:rsidRPr="00000000" w:rsidDel="00000000">
              <w:rPr>
                <w:u w:val="single"/>
                <w:rtl w:val="0"/>
              </w:rPr>
              <w:t xml:space="preserve">nav paredzēts finansējums kapitālsabiedrības RAKUS stacionāra LOC rekonstrukcijas būvdarbu 2. posma realizācijai, kas kompensētu šīs projekta daļas realizācijas rezultātā potenciālo papildus negatīvu ietekmi uz vispārējās valdības budžeta bilanci</w:t>
            </w:r>
            <w:r w:rsidR="00000000" w:rsidRPr="00000000" w:rsidDel="00000000">
              <w:rPr>
                <w:rtl w:val="0"/>
              </w:rPr>
              <w:t xml:space="preserve">, ja tā finansēšanai tiktu piesaistīts aizņēmums.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Attiecīgi pieņemot lēmumu par </w:t>
            </w:r>
            <w:r w:rsidR="00000000" w:rsidRPr="00000000" w:rsidDel="00000000">
              <w:rPr>
                <w:u w:val="single"/>
                <w:rtl w:val="0"/>
              </w:rPr>
              <w:t xml:space="preserve">kapitālsabiedrības RAKUS stacionāra LOC rekonstrukcijas būvdarbu 2. posma realizāciju finansēt</w:t>
            </w:r>
            <w:r w:rsidR="00000000" w:rsidRPr="00000000" w:rsidDel="00000000">
              <w:rPr>
                <w:rtl w:val="0"/>
              </w:rPr>
              <w:t xml:space="preserve"> piesaistot aizņēmumu, tiks palielināts vispārējās valdības budžeta </w:t>
            </w:r>
            <w:r w:rsidR="00000000" w:rsidRPr="00000000" w:rsidDel="00000000">
              <w:rPr>
                <w:u w:val="single"/>
                <w:rtl w:val="0"/>
              </w:rPr>
              <w:t xml:space="preserve">deficīts</w:t>
            </w:r>
            <w:r w:rsidR="00000000" w:rsidRPr="00000000" w:rsidDel="00000000">
              <w:rPr>
                <w:rtl w:val="0"/>
              </w:rPr>
              <w:t xml:space="preserve">, kas jau pie nemainīgas politikas tiek prognozēts 2026. gadā  -3,0% no IKP, 2027. gadā  -4,1% no IKP, 2028. gadā -3,7% no IKP un 2029. gadā  -3,9% no IKP (pārsniedzot ES Līgumā noteikto atsauces vērtību) (MK 19.08.2025. sēde, Nr.32/48.§). Deficīta un izdevumu pieauguma pārsniegums pār atļautajām robežvērtībām, kas nav saistīts ar valsts izņēmuma klauzulas tvērumu, potenciāli var novest pie pārmērīga deficīta procedūras ierosināšanas, kas var rezultēties Latvijas kredītreitinga pazemināšanā un attiecīgi parāda apkalpošanas izdevumu pieaugumā. Toties, neskatoties uz minēto, VM ir vērsusies pie FM ar aicinājumu atkārtoti izvērtēt situāciju un apsvērt iespēju piemērot izņēmuma pieeju, sniedzot atbalstu aizdevuma darījumam 2026. vai 2027. gadā.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Tāpat tiek apsvērta iespēja piemērot likuma </w:t>
            </w:r>
            <w:r w:rsidR="00000000" w:rsidRPr="00000000" w:rsidDel="00000000">
              <w:rPr>
                <w:i w:val="1"/>
                <w:rtl w:val="0"/>
              </w:rPr>
              <w:t xml:space="preserve">Par budžetu un finanšu vadību</w:t>
            </w:r>
            <w:r w:rsidR="00000000" w:rsidRPr="00000000" w:rsidDel="00000000">
              <w:rPr>
                <w:rtl w:val="0"/>
              </w:rPr>
              <w:t xml:space="preserve"> 36. panta (7¹) daļā noteikto regulējumu. Saskaņā ar šo regulējumu, MK ar atsevišķu lēmumu var uzdot finanšu ministram izsniegt valsts aizdevumu, ja ir spēkā šā panta 5.</w:t>
            </w:r>
            <w:r w:rsidR="00000000" w:rsidRPr="00000000" w:rsidDel="00000000">
              <w:rPr>
                <w:vertAlign w:val="superscript"/>
                <w:rtl w:val="0"/>
              </w:rPr>
              <w:t xml:space="preserve">4</w:t>
            </w:r>
            <w:r w:rsidR="00000000" w:rsidRPr="00000000" w:rsidDel="00000000">
              <w:rPr>
                <w:rtl w:val="0"/>
              </w:rPr>
              <w:t xml:space="preserve"> daļas 3. punktā minētie nosacījumi, vai arī </w:t>
            </w:r>
            <w:r w:rsidR="00000000" w:rsidRPr="00000000" w:rsidDel="00000000">
              <w:rPr>
                <w:u w:val="single"/>
                <w:rtl w:val="0"/>
              </w:rPr>
              <w:t xml:space="preserve">nozīmīgām investīcijām valsts stratēģiskā mērķa sasniegšanai</w:t>
            </w:r>
            <w:r w:rsidR="00000000" w:rsidRPr="00000000" w:rsidDel="00000000">
              <w:rPr>
                <w:rtl w:val="0"/>
              </w:rPr>
              <w:t xml:space="preserve">, ja par šādu aizdevumu ir saņemta Saeimas piekrišana. 2025. gada 3. oktobra e-pasta vēstulē, kas adresēta VM, no FM atkārtoti tika izteikts iebildums par saskaņošanai saņemtā MK protokollēmuma projekta, kas sagatavots saistībā ar informatīvo ziņojumu par RAKUS LOC attīstības iespējām, 5., 6. un 7. punkta svītrošanu, pamatojot to ar RAKUS LOC būvprojekta 2. posma negatīvu ietekmi uz vispārējās valdības budžeta bilanci, parādu un pārmērīgas deficīta procedūras ierosināšanas risku, kas var rezultēties Latvijas kredītreitinga pazemināšanā.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Atsaucoties uz augstāk minēto, norādām, ka visus šos jautājumus paredzēts pārrunāt un, ja tiks panākta vienošanās, apstiprināt MK, izskatot informatīvo ziņojumu par RAKUS LOC attīstības iespējām. Pašlaik ziņojums (25-TA-2195) (IP) ir starpministriju saskaņošanas stadijā kā nesaskaņots. Tajā ietvertos risinājumus paredzēts apspriest 2025. gada 13. oktobrī plānotajā valdību veidojošo partiju Sadarbības sanāksmē. Pēc sanāksmes ziņojumu plānots iesniegt izskatīšanai MK sēdē.</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3. Nodrošināt ciešu sadarbību starp Veselības ministriju, Finanšu ministriju, RAKUS padomi, kā arī ar potenciālajiem finanšu partneriem un uzraugošajām institūcijām gan nacionālā, gan Eiropas Savienības līmenī</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Informējam, ka cieša sadarbība starp VM, FM un RAKUS padomi jau šobrīd tiek īstenota, kopīgi izstrādājot informatīvos ziņojumus par RAKUS stratēģisko projektu īstenošanas statusu, kā arī organizējot regulāras sanāksmes un nodrošinot aktuālās informācijas izvērtēšanu par RAKUS stratēģisko projektu ieviešanas gaitu un būtiskākajiem attīstības jautājumiem.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Vienlaikus norādām, ka, attiecībā uz ciešas sadarbības nodrošināšanu ar potenciālajiem finanšu partneriem, VM sadarbībā ar RAKUS padomi jau ir organizējusi vairākas tikšanās ar potenciālajiem finanšu partneriem. Šo tikšanos laikā tika detalizēti pārrunāti jautājumi par iespējamajiem sadarbības mehānismiem un aizdevuma nosacījumiem, pieejamības iespējām un termiņiem.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Tāpat skaidrojam, ka komunikācija ar uzraugošajām institūcijām gan nacionālā, gan Eiropas Savienības līmenī notiek regulāri. Jautājums par RAKUS LOC attīstību ir aktualizēts arī Eiropas Komisijas līmenī, uzsverot, ka vēža pacientu ārstēšana ir viena no galvenajām veselības aprūpes nozares prioritātēm, kā arī to, ka ļoti būtiski nodrošināt atbilstošu finansējumu LOC rekonstrukcijas darbu īstenošanai. Attiecīgi, informācijas apmaiņa šīs sadarbības ietvaros jau tiek nodrošināta un nepieciešamie skaidrojumi un izvērtējumi par projekta virzību jau ir sniegti.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Saskaņā ar iepriekš minēto, norādām, ka šāda sadarbība tiks turpināta arī turpmāk ar mērķi nodrošināt projekta sekmīgu īstenošanu un savlaicīgu nepieciešamo lēmumu saskaņošanu ar iesaistītajām pusēm.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4. Izveidot centralizētu aizņēmumu platformu visām universitāšu klīnikām, izmantojot finansējuma iespējas no Eiropas Investīciju bankas (EIB), Ziemeļu Investīcijas bankas (NIB) vai Eiropas Rekonstrukcijas un attīstības bankas (EBRD), lai nodrošinātu caurspīdīgu un efektīvu finansējuma piesaisti lielu infrastruktūras projektu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VM turpina darbu pie lielu infrastruktūras projektu, tai skaitā publiskās un privātās partnerības (turpmāk - PPP) iniciatīvām veselības nozarē, lai veicinātu investīcijas mūsdienīgas veselības aprūpes infrastruktūras attīstībā, izmantojot gan valsts, gan privātā sektora sadarbības iespējas.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Ir notikusi tikšanās ar Eiropas Investīciju bankas (turpmāk - EIB) Rīgas pārstāvniecības vadītāju, kuras laikā tika pārrunātas iespējas par EIB iesaisti veselības infrastruktūras projektu finansēšanā. EIB pauda ieinteresētību šādas sadarbības virzienā, tomēr norādīja, ka detalizēta izstrāde jāturpina sadarbībā ar attīstības finanšu institūciju ALTUM, kas varētu pildīt investīciju platformas jeb agregatora funkciju, jo tiešas dotācijas slimnīcām no EIB netiek piešķirtas.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VM ir nosūtījusi Ekonomikas ministrijai aktualizētu informāciju par plānotajām PPP iniciatīvām veselības nozarē, kurā iekļauti galvenie attīstības virzieni un sadarbības partneri Latvijā – Latvijas Universitāte, Rīgas Stradiņa universitāte, universitāšu slimnīcas (VSIA “Paula Stradiņa klīniskā universitātes slimnīca”, RAKUS, VSIA “Bērnu klīniskā universitātes slimnīca”) un citas iesaistītās institūcijas. Šī informācija kalpo kā pamats turpmākai starpinstitucionālajai sadarbībai un sarunām ar EIB par iespējamo finansēšanas modeli.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Vienlaikus, lai izvērtētu aizņēmumu platformas iespējamo ietekmi uz fiskālo telpu un budžeta ilgtermiņa saistībām, notiks tikšanās ar FM, kurā paredzēts pārrunāt iespējamos finansēšanas mehānismus un turpmākos sadarbības soļus. FM sākotnējā sarunā jau ir norādījusi uz to, ka kapitālsabiedrību, kas ir klasificētas vispārējās valdības sektorā, saimnieciskā darbība ietekmē vispārējās valdības budžeta bilanci un parādu. Attiecīgi spēkā ir tie apstākļi, kas minēti atbildē uz 2. jautājumu, proti, ja vispārējās valdības sektorā klasificēta kapitālsabiedrība piesaista aizņēmumu (no Valsts kases, starptautiskās institūcijas vai kredītiestādes), tad projektu realizācijas gaitā (aktīvu izveides brīdī) tas rada papildu negatīvu ietekmi uz vispārējās valdības budžeta bilanci. Papildus negatīva ietekme rodas arī uz vispārējās valdības parādu, ja aizņēmums tiktu piesaistīts no starptautiskās institūcijas vai kredītiestādes, vai arī gadījumā, ja valsts aizdevuma izsniegšanas nodrošināšanai būtu nepieciešams piesaistīt papildus finansējumu.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Sanāksme ar FM un ALTUM pārstāvjiem ir ieplānota 2025. gada 17. oktobrī, indikatīvi pēc valsts budžeta pieņemšanas MK sēdē.</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VM turpina īstenot noteiktos uzdevumus mērķtiecīgi un secīgi, nodrošinot saskaņotu sadarbību ar iesaistītajām institūcijām un partneriem, lai sagatavotu kvalitatīvu pamatu iespējamo infrastruktūras projektu attīstībai veselības nozarē un to finansēšanas risinājumiem nākamajos posmos.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pret Veselības ministrijas atbildes vēstules projekta tālāku virzību, ja izskatīšanai Ministru kabineta sēdē tiek virzīts š.g. 13. oktobrī Veselības ministrijas un Finanšu ministrijas savstarpēji saskaņotais precizētais atbildes vēstules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Evelīna Marisa Mazūre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25-TA-2330</w:t>
    </w:r>
    <w:r>
      <w:br/>
    </w:r>
    <w:r w:rsidR="00000000" w:rsidRPr="00000000" w:rsidDel="00000000">
      <w:rPr>
        <w:rtl w:val="0"/>
      </w:rPr>
      <w:t xml:space="preserve">Izdrukāts 13.10.2025. 20.06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25-TA-2330</w:t>
    </w:r>
    <w:r>
      <w:br/>
    </w:r>
    <w:r w:rsidR="00000000" w:rsidRPr="00000000" w:rsidDel="00000000">
      <w:rPr>
        <w:rtl w:val="0"/>
      </w:rPr>
      <w:t xml:space="preserve">Izdrukāts 13.10.2025. 20.06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Atzinumi_25-TA-2330.docx</dc:title>
</cp:coreProperties>
</file>

<file path=docProps/custom.xml><?xml version="1.0" encoding="utf-8"?>
<Properties xmlns="http://schemas.openxmlformats.org/officeDocument/2006/custom-properties" xmlns:vt="http://schemas.openxmlformats.org/officeDocument/2006/docPropsVTypes"/>
</file>