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22. maija noteikumos Nr. 295 "Valsts atbalsta piešķiršanas kārtība lauksaimniecībā izmantojamās zemes iegādei lauksaimniecības produkcijas ražošanai"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gadus, sākot no atbalsta piešķiršanas dienas, savukārt sabiedrība "Altum" datus par </w:t>
            </w:r>
            <w:r w:rsidR="00000000" w:rsidRPr="00000000" w:rsidDel="00000000">
              <w:rPr>
                <w:i w:val="1"/>
                <w:rtl w:val="0"/>
              </w:rPr>
              <w:t xml:space="preserve">de minimis </w:t>
            </w:r>
            <w:r w:rsidR="00000000" w:rsidRPr="00000000" w:rsidDel="00000000">
              <w:rPr>
                <w:rtl w:val="0"/>
              </w:rPr>
              <w:t xml:space="preserve">atbalsta shēmu glabā 10 gadus, sākot no dienas, kurā saskaņā ar aizdevumu programmu piešķirts pēdējais individuālais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nedublēt (nepārrakstīt) Komisijas 2013. gada 18. decembra Regulas (ES) Nr. 1408/2013 par Līguma par Eiropas Savienības darbību 107. un 108. panta piemērošanu de minimis atbalstam lauksaimniecības nozarē (turpmāk - regula Nr. 1408/2013), 6. panta 4. punktā noteiktos glabāšanas termiņus, kā arī skaidrot noteikumu projekta anotācijas 5. sadaļā minētās regulas punktā ietverto prasību ieviešanu noteikumu projektā.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gadus, sākot no atbalsta piešķiršanas dienas, savukārt sabiedrība "Altum" datus par </w:t>
            </w:r>
            <w:r w:rsidR="00000000" w:rsidRPr="00000000" w:rsidDel="00000000">
              <w:rPr>
                <w:i w:val="1"/>
                <w:rtl w:val="0"/>
              </w:rPr>
              <w:t xml:space="preserve">de minimis </w:t>
            </w:r>
            <w:r w:rsidR="00000000" w:rsidRPr="00000000" w:rsidDel="00000000">
              <w:rPr>
                <w:rtl w:val="0"/>
              </w:rPr>
              <w:t xml:space="preserve">atbalsta shēmu glabā 10 gadus, sākot no dienas, kurā saskaņā ar aizdevumu programmu piešķirts pēdējais individuālais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noteikumu projekta ietvaros ir uzskatāms par atbalsta saņēmēju, proti, vai tas ir aizņēmējs, attiecīgā gadījumā atbilstoši juridiskās tehnikas prasībām precizējot noteikumu projekta 5. un 6. punktu un vienveidojot noteikumu projektā lietoto terminoloģiju. Tostarp norādām, ka no noteikumu projekta izdošanas pamata, tai skaitā Lauksaimniecības un lauku attīstības likuma 5. panta ceturtās daļas pirmšķietami neizriet pilnvarojums paredzēt atbalsta atgūšanu arī no citiem tiesību subjektiem, kam sabiedrība "Altum" nav piešķīrusi aizdevumu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Ja ir pārkāptas regulas Nr. </w:t>
            </w:r>
            <w:r w:rsidR="00000000" w:rsidRPr="00000000" w:rsidDel="00000000">
              <w:rPr>
                <w:rtl w:val="0"/>
              </w:rPr>
              <w:t xml:space="preserve">1408/2013</w:t>
            </w:r>
            <w:r w:rsidR="00000000" w:rsidRPr="00000000" w:rsidDel="00000000">
              <w:rPr>
                <w:rtl w:val="0"/>
              </w:rPr>
              <w:t xml:space="preserve"> prasības, atbalsta saņēmējam ir pienākums atmaksāt sabiedrībai "Altum" saskaņā ar šiem noteikumiem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6. punktā nav norādāms arī uz šo noteikumu prasību pārkāpumu, nepieciešamības gadījumā atbilstoši papildinot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24-TA-2479</w:t>
    </w:r>
    <w:r>
      <w:br/>
    </w:r>
    <w:r w:rsidR="00000000" w:rsidRPr="00000000" w:rsidDel="00000000">
      <w:rPr>
        <w:rtl w:val="0"/>
      </w:rPr>
      <w:t xml:space="preserve">Izdrukāts 19.12.2024.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24-TA-2479</w:t>
    </w:r>
    <w:r>
      <w:br/>
    </w:r>
    <w:r w:rsidR="00000000" w:rsidRPr="00000000" w:rsidDel="00000000">
      <w:rPr>
        <w:rtl w:val="0"/>
      </w:rPr>
      <w:t xml:space="preserve">Izdrukāts 19.12.2024.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Atzinumi_24-TA-2479.docx</dc:title>
</cp:coreProperties>
</file>

<file path=docProps/custom.xml><?xml version="1.0" encoding="utf-8"?>
<Properties xmlns="http://schemas.openxmlformats.org/officeDocument/2006/custom-properties" xmlns:vt="http://schemas.openxmlformats.org/officeDocument/2006/docPropsVTypes"/>
</file>