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Dienests 15 darbdienu laikā pēc šo noteikumu 34.1. apakšpunktā minētā iesnieguma saņemšanas dienas informāciju par paziņoto mēslošanas līdzekli un substrātu iekļauj paziņoto mēslošanas līdzekļu un substrātu sarakstā. Dienests savā tīmekļvietnē norāda atzītā mēslošanas līdzekļa vai substrāta grupu (ja tā norādīta dalībvalsts apliecinājumā) un tirdzniecības nosaukumu, ražotāju, iesniedzēju, dalībvalsti, kas to atzinusi, un attiecīgās dalībvalsts kompetentās iestādes vai ražotāja apliecinājuma datumu un numuru (ja tāds ir), kā arī apliecinājuma derīguma termiņu (ja tāds ir norādīts) un atzīšanas datumu Latvijā. Ja dienestā nav iesniegti visi šo noteikumu 34. punktā uzskaitītie dokumenti, dienestam nav pamata iekļaut informāciju par paziņoto mēslošanas līdzekli un substrātu paziņoto mēslošanas līdzekļu un substrātu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2015. gada 1. septembra noteikumos Nr. 506 "Mēslošanas līdzekļu un substrātu identifikācijas, kvalitātes atbilstības novērtēšanas un tirdzniecības noteikumi"" (turpmāk - projekts) 10. punktā ietvertais Ministru kabineta 2015. gada 1. septembra noteikumu Nr. 506 "Mēslošanas līdzekļu un substrātu identifikācijas, kvalitātes atbilstības novērtēšanas un tirdzniecības noteikumi" (turpmāk – noteikumi) 36. punkts papildināts ar jaunu regulējumu, kas noteic, ka, ja Valsts augu aizsardzības dienestā (turpmāk – dienests) nav iesniegti visi šo noteikumu 34. punktā uzskaitītie dokumenti, dienestam </w:t>
            </w:r>
            <w:r w:rsidR="00000000" w:rsidRPr="00000000" w:rsidDel="00000000">
              <w:rPr>
                <w:u w:val="single"/>
                <w:rtl w:val="0"/>
              </w:rPr>
              <w:t xml:space="preserve">nav pamata</w:t>
            </w:r>
            <w:r w:rsidR="00000000" w:rsidRPr="00000000" w:rsidDel="00000000">
              <w:rPr>
                <w:rtl w:val="0"/>
              </w:rPr>
              <w:t xml:space="preserve"> iekļaut informāciju par paziņoto mēslošanas līdzekli un substrātu paziņoto mēslošanas līdzekļu un substrātu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gadījumā, ja dienests konstatē, ka nav visu dokumentu, lai iekļautu informāciju par paziņoto mēslošanas līdzekli un substrātu paziņoto mēslošanas līdzekļu un substrātu sarakstā, nepieciešams pieņemt attiecīgu lēmumu par atteikumu iekļaut informāciju par paziņoto mēslošanas līdzekli un substrātu paziņoto mēslošanas līdzekļu un substrātu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10. punktā ietvertajā noteikumu 36. punktā paredzēto regulējumu, kā arī papildināt projekta sākotnējās ietekmes (ex-ante) novērtējuma ziņojumu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25-TA-871</w:t>
    </w:r>
    <w:r>
      <w:br/>
    </w:r>
    <w:r w:rsidR="00000000" w:rsidRPr="00000000" w:rsidDel="00000000">
      <w:rPr>
        <w:rtl w:val="0"/>
      </w:rPr>
      <w:t xml:space="preserve">Izdrukāts 21.08.2025. 23.41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25-TA-871</w:t>
    </w:r>
    <w:r>
      <w:br/>
    </w:r>
    <w:r w:rsidR="00000000" w:rsidRPr="00000000" w:rsidDel="00000000">
      <w:rPr>
        <w:rtl w:val="0"/>
      </w:rPr>
      <w:t xml:space="preserve">Izdrukāts 21.08.2025. 23.41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Atzinumi_25-TA-871.docx</dc:title>
</cp:coreProperties>
</file>

<file path=docProps/custom.xml><?xml version="1.0" encoding="utf-8"?>
<Properties xmlns="http://schemas.openxmlformats.org/officeDocument/2006/custom-properties" xmlns:vt="http://schemas.openxmlformats.org/officeDocument/2006/docPropsVTypes"/>
</file>