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2026. gada 14. aprīļa noteikumos Nr. 205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spēkā esošo noteikumu 2. un 3. pielikumā ietverto aprēķinu precizēšanu, ņemot vērā, ka ar 2026.gada 1.septembri stājas spēkā MK 04.08.2026. noteikumi Nr.447 “Prasības vispārējās izglītības iestādēm, lai to īstenotajās izglītības programmās uzņemtu izglītojamos ar speciālām vajadzībām”, nosakot papildus atbalsta personālu (pedagoga palīgs) izglītojamajiem ar redzes un valodas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 piešķirtās mērķdotācijas ietvaros ir tiesīga veikt finansējuma pārdali starp mērķdotācijām, kas paredzētas skolotāju, atbalsta personāla un izglītības iestādes vadītāja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ierobežojuma (bija 2%) mērķdotācijas pārdalei starp mērķdotācijām, kas paredzētas skolotāju, atbalsta personāla, izglītības iestādes vadītāja un viņa vietnieku darba samaksai atcelšanu, pirms nav izvērtēti riski un ieguvumi.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aprēķinot atbalsta personāla slodžu skaitu atbilstoši šo noteikumu </w:t>
            </w:r>
            <w:r w:rsidR="00000000" w:rsidRPr="00000000" w:rsidDel="00000000">
              <w:rPr>
                <w:rtl w:val="0"/>
              </w:rPr>
              <w:t xml:space="preserve">6.1.2.1.</w:t>
            </w:r>
            <w:r w:rsidR="00000000" w:rsidRPr="00000000" w:rsidDel="00000000">
              <w:rPr>
                <w:rtl w:val="0"/>
              </w:rPr>
              <w:t xml:space="preserve"> apakšpunktam, 2026./2027. un 2027./2028. mācību gadā piemēro koeficientu 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nodrošināt finansējumu atbalsta personālam pilnā apmērā no 2026./2027.m.g.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izglītojamo skaits uz vienu speciālo pedagogu ir 600 izglītojamie (vienai slodzei), ņemot vērā, ka izglītības iestādēs ir gan iekļaujamie izglītojamie, kuriem ir pedagoģiski medicīniskās komisijas atzinums, gan arī izglītojamie, kuriem ir speciālās vajadzības un nepieciešams atbalsts, atbilstoši speciālistu atzinumam, precizējot 3.pielikuma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3.pielikuma 2.un 3.tabulu, atbilstoši MK 04.08.2026. noteikumiem Nr.447 “Prasības vispārējās izglītības iestādēm, lai to īstenotajās izglītības programmās uzņemtu izglītojamos ar speciālām vajadzībām”, precizēt pašvaldībām nosūtīto aprēķinu šablonu un nodrošināt finansējumu šī atbalsta personāla mērķdotācijai atbilstošā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pašvaldībai 2026./2027. mācību gadā saskaņā ar šo noteikumu </w:t>
            </w:r>
            <w:r w:rsidR="00000000" w:rsidRPr="00000000" w:rsidDel="00000000">
              <w:rPr>
                <w:rtl w:val="0"/>
              </w:rPr>
              <w:t xml:space="preserve">6.3.1.</w:t>
            </w:r>
            <w:r w:rsidR="00000000" w:rsidRPr="00000000" w:rsidDel="00000000">
              <w:rPr>
                <w:rtl w:val="0"/>
              </w:rPr>
              <w:t xml:space="preserve"> </w:t>
            </w:r>
            <w:r w:rsidR="00000000" w:rsidRPr="00000000" w:rsidDel="00000000">
              <w:rPr>
                <w:rtl w:val="0"/>
              </w:rPr>
              <w:t xml:space="preserve">apakšpunktu aprēķinātais reģionālais koeficients ir mazāks nekā 2025./2026. mācību gadā aprēķinātais, tad piemēro reģionālo koeficientu, kas tika aprēķināts 2025./2026. mācību gadā saskaņā ar Ministru kabineta 2022. gada 21. jūnija noteikumu Nr. 376 </w:t>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r w:rsidR="00000000" w:rsidRPr="00000000" w:rsidDel="00000000">
              <w:rPr>
                <w:rtl w:val="0"/>
              </w:rPr>
              <w:t xml:space="preserve"> </w:t>
            </w:r>
            <w:r w:rsidR="00000000" w:rsidRPr="00000000" w:rsidDel="00000000">
              <w:rPr>
                <w:rtl w:val="0"/>
              </w:rPr>
              <w:t xml:space="preserve">6. 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sniegt skaidrojumu un aprēķinus izglītības iestāžu līmenī, lai būtu saprotams, cik lielā apmērā un kādām izglītības iestādēm ir iespējams finansējuma nodrošinājums mazākā apmērā nekā līdz šim;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Atzinumi_26-TA-1673.docx</dc:title>
</cp:coreProperties>
</file>

<file path=docProps/custom.xml><?xml version="1.0" encoding="utf-8"?>
<Properties xmlns="http://schemas.openxmlformats.org/officeDocument/2006/custom-properties" xmlns:vt="http://schemas.openxmlformats.org/officeDocument/2006/docPropsVTypes"/>
</file>