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22-TA-3108: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rīkojuma projekts "Par Latvijas Sporta pedagoģijas akadēmijas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un zinātnes ministrija ar 2026.gada 1.janvāri veic finansējuma pārdali no Izglītības un zinātnes ministrija budžeta programmas 03.00.00 "Augstākā izglītība" apakšprogrammas 03.01.00 “Augstskolas” uz Veselības ministrijas budžeta apakšprogrammu 02.03.00 “Augstākā medicīnas izglītība” 1 637 836 </w:t>
            </w:r>
            <w:r w:rsidR="00000000" w:rsidRPr="00000000" w:rsidDel="00000000">
              <w:rPr>
                <w:i w:val="1"/>
                <w:rtl w:val="0"/>
              </w:rPr>
              <w:t xml:space="preserve">euro</w:t>
            </w:r>
            <w:r w:rsidR="00000000" w:rsidRPr="00000000" w:rsidDel="00000000">
              <w:rPr>
                <w:rtl w:val="0"/>
              </w:rPr>
              <w:t xml:space="preserve"> apmērā, kas ir paredzēti šā rīkojuma 2.1.apakšpunktā minēto studiju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nodrošinātu šī rīkojuma 2.1.punktā paredzēto, atbalstīt finansējuma pārdali 2026. gadā un turpmāk ik gadu no Izglītības un zinātnes ministrijas budžeta apakšprogrammas 03.01.00 "Augstskolas" 1 637 836 euro apmērā uz Veselības ministrijas budžeta apakšprogrammu 02.03.00 “Augstākā medicīnas izglītība”. Veselības ministrijai un Izglītības un zinātnes ministrijai normatīvajos aktos noteiktajā kārtībā sagatavot un iesniegt Finanšu ministrijā priekšlikumu valsts budžeta finansējuma pārdalei likumprojekta par valsts budžetu kārtējam gadam un vidēja termiņa budžeta ietvaru sagatavošanas procesā. Attiecīgi precizējams anotācijas 3.sadaļas 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5.punkts paredz nodot bez atlīdzības atvasinātas publiskas personas - Rīgas Stradiņa Universitātes īpašumā divus valsts nekustamos īpašumus - nekustamo īpašumu Brīvības gatvē 351, Rīgā un nekustamo īpašumu Brīvības gatvē 333, Rīgā, izglītības funkcijas īstenosanai.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rīkojuma projekta lietai paskaidrojošos dokumentus, kas apliecina minēto nekustamo īpašumu piederību, sastāvu, lietošanas mērķi, būvju galveno lietošanas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07.09.2021. Nr.606 "Ministru kabineta kārtību rulllis" 33.punktu, katram projektam, kas tiek sagatavots, pamatojoties uz uzdevumu vai pēc iestādes iniciatīvas, TAP portālā izveido tiesību akta lietu (turpmāk – TA lieta). TA lietā iekļauj katram projekta veidam un obligāti sagatavojamās informācijas komplektam atbilstošu informāciju – anotāciju, atzinumus, izziņu par atzinumos izteiktajiem iebildumiem un priekšlikumiem </w:t>
            </w:r>
            <w:r w:rsidR="00000000" w:rsidRPr="00000000" w:rsidDel="00000000">
              <w:rPr>
                <w:u w:val="single"/>
                <w:rtl w:val="0"/>
              </w:rPr>
              <w:t xml:space="preserve">un citus dokumentus un informāciju, kas apliecina projektā regulējamo tiesisko attiecību likumību (piemēram, īpašuma tiesības apliecinoši dokumenti), bez kuru esības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ieskatoties Nekustamā īpašuma valsts kadastra informācijas sistēmas datos, uz nekustamā īpašuma Brīvības gatvē 333, Rīgā, sastāvā esošas zemes vienības (zemes vienības kadastra apzīmējums 0100 091 0205) bez rīkojuma projekta 5.2.apakšpunktā norādītajām piecām būvēm vēl arī atrodas citas (septiņas) būves. Lūdzam anotācijā skaidrot minēto būvju piederību.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sniegto informāciju, jo šobrīd informācija paredz, ka zinātnes bāzes finansējums Universitātei palielināsies, savukārt Ministru kabineta 2022. gada 19. aprīļa noteikumi Nr. 252 “Zinātniskās darbības bāzes finansējuma piešķiršanas kārtība” pēc būtības paredz Izglītības un zinātnes ministrijas budžetā plānotā finansējuma sadales kārtību. Tas nozīmē, ka situācijā, ja Izglītības un zinātnes ministrijai netiek piešķirts papildu finansējums zinātnes bāzes finansējuma nodrošināšanai, nevar viennozīmīgi apgalvot, ka Universitātei zinātnes bāzes finansējums palielināsies.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šajā sadaļā ietverto informāciju, ņemot vērā, ka anotācijas 3.sadaļas tabulas 2.-8.ailēs jānorāda plānotais finansējums, kas apstiprināts saskaņā ar likumu “Par valsts budžetu 2022.gadam” un saskaņā ar likumu “Par vidēja termiņa budžeta ietvaru 2022., 2023. un 2024.gadam”, t.i. 2022., 2023., 2024 un 2025.gads. Norādām, ka uz šo brīdi nav pieņemts likums "Par valsts budžetu 2026. gadam un budžeta ietvaru 2026., 2027. un 2028. gadam", līdz ar to nav pamatojuma šobrīd tabulas 2.-8.kolonnā uzrādītajai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punktā “Risinājuma apraksts” (13.lpp.) un anotācijas 3.sadaļas 6.punktā norādīto summu 1,637,836 euro izlabot uz 1 637 836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anotācijas 3.sadaļas tabulā norādītos gadus 2026., 2027., 2028. un 2029.g., ņemot vērā, ka anotācijas 3.sadaļas tabulas attiecīgajās ailēs jānorāda plānotais finansējums, kas apstiprināts saskaņā ar likumu “Par valsts budžetu 2022.gadam” un saskaņā ar likumu “Par vidēja termiņa budžeta ietvaru 2022., 2023. un 2024.gadam”, t.i. 2022., 2023., 2024 un 2025.gads.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kā Latvijas Atveseļošanas un noturības mehānisma plāna apstiprināšanu norādīt Eiropas Padomes 2021.gada 6.jūlija lēmumu par Latvijas Atveseļošanas un noturības plāna novērtējuma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1.3. un 3.sadaļā korekti norādīt Atveseļošanas un noturības mehānisma 5.2.1.1.i. investīciju un tai atbilstošo atlases kārtas numuru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valsts pētījumu programmas veselības un sporta zinātņu nozarē izveidošanu ar mērķi attīstīt Latvijas sporta politikas jomu un veselības un sporta zinātnes, Izglītības un zinātnes ministrijai sadarbībā ar Veselības ministriju sagatavot un iesniegt Ministru kabinetā likumprojekta "Par valsts budžetu 2026.gadam" un likumprojekta "Par vidēja termiņa budžeta ietvaru 2026., 2027. un 2028.gadam" sagatavošanas laikā kopā ar visu ministriju prioritārajiem pasākumiem atbilstoši valsts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Zinātniskās darbības likuma 35.panta pirmo daļu valsts pētījumu programmas ir valsts pasūtījums zinātnisku pētījumu veikšanai noteiktā ekonomikas, izglītības, kultūras vai citā valstij prioritārā nozarē ar mērķi veicināt šīs nozares attīstību. No šī panta redakcijas izriet, ka valsts pētījuma programma var tikt veidota, ja tā ir nepieciešama konkrētas nozares attīstībai, neatkarīgi no tā tiek vai netiek veikta institūciju reorganizācija. Ņemot vērā, ka šobrīd nav saskatāma valsts pētījumu programmas izveidošanas nepieciešamības tieša korelācija ar Latvijas Sporta pedagoģijas akadēmijas reorganizāciju, kā arī to, ka anotācijas 3.sadaļā nav sniegta informācija, t.sk., pamatojošie aprēķini, par šī punkta ietekmi uz valsts budžeta izdevumiem, protokollēmuma projekta 5.punkts ir svītrojams, attiecīgi precizējot arī informāciju anotācijas 1.3.punktā.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Augstskolu likuma 11. panta otro daļu un trešās daļas 2. punktu ar 2026.gada 1.janvāri reorganizēt Izglītības un zinātnes ministrijas padotībā esošu valsts dibinātu augstskolu, atvasinātu publisku personu – Latvijas Sporta pedagoģijas akadēmiju (turpmāk – akadēmija) – un nododot to valsts dibinātai augstskolai, atvasinātai publiskai personai – Rīgas Stradiņa universitātei (turpmāk – universitāte). Akadēmija turpina pastāvēt kā universitātes atsevišķa struktūrvienība. Universitāte ir akadēmijas tiesību un saistību pārņēmēja.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rīkojuma projekta 1.punktā vārdu “nododot” aizstāt ar vārdu “nodot”.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līdz līdz 2026.gada 30.aprīlim nodrošināt slēguma bilances sagatavošanu.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3.4.apakšpunktā svītrot vārdu “līdz”.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Atveseļošanas un noturības mehānisma terminoloģiju, aicinām 1.3.sadaļā 8.lpp. redakcionāli precizēt teikumu "</w:t>
            </w:r>
            <w:r w:rsidR="00000000" w:rsidRPr="00000000" w:rsidDel="00000000">
              <w:rPr>
                <w:i w:val="1"/>
                <w:rtl w:val="0"/>
              </w:rPr>
              <w:t xml:space="preserve">Atveseļošanas fonda 5.2.1.1.i investīcijas paredzētas saskaņā ar apstiprinātiem...</w:t>
            </w:r>
            <w:r w:rsidR="00000000" w:rsidRPr="00000000" w:rsidDel="00000000">
              <w:rPr>
                <w:rtl w:val="0"/>
              </w:rPr>
              <w:t xml:space="preserve">" uz "</w:t>
            </w:r>
            <w:r w:rsidR="00000000" w:rsidRPr="00000000" w:rsidDel="00000000">
              <w:rPr>
                <w:i w:val="1"/>
                <w:rtl w:val="0"/>
              </w:rPr>
              <w:t xml:space="preserve">Atveseļošanas fonda 5.2.1.1.i investīcijas finansējums paredzēts saskaņā ar apstiprinātiem…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anotācijas tekstā lietot vienotu terminoloģiju un saīsinājumus attiecībā uz Atveseļošanas un noturības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22-TA-3108</w:t>
    </w:r>
    <w:r>
      <w:br/>
    </w:r>
    <w:r w:rsidR="00000000" w:rsidRPr="00000000" w:rsidDel="00000000">
      <w:rPr>
        <w:rtl w:val="0"/>
      </w:rPr>
      <w:t xml:space="preserve">Izdrukāts 10.11.2022. 20.47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22-TA-3108</w:t>
    </w:r>
    <w:r>
      <w:br/>
    </w:r>
    <w:r w:rsidR="00000000" w:rsidRPr="00000000" w:rsidDel="00000000">
      <w:rPr>
        <w:rtl w:val="0"/>
      </w:rPr>
      <w:t xml:space="preserve">Izdrukāts 10.11.2022. 20.47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Atzinumi_22-TA-3108.docx</dc:title>
</cp:coreProperties>
</file>

<file path=docProps/custom.xml><?xml version="1.0" encoding="utf-8"?>
<Properties xmlns="http://schemas.openxmlformats.org/officeDocument/2006/custom-properties" xmlns:vt="http://schemas.openxmlformats.org/officeDocument/2006/docPropsVTypes"/>
</file>