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25-TA-588: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Farmācijas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42.</w:t>
            </w:r>
            <w:r w:rsidR="00000000" w:rsidRPr="00000000" w:rsidDel="00000000">
              <w:rPr>
                <w:b w:val="1"/>
                <w:vertAlign w:val="superscript"/>
                <w:rtl w:val="0"/>
              </w:rPr>
              <w:t xml:space="preserve">1</w:t>
            </w:r>
            <w:r w:rsidR="00000000" w:rsidRPr="00000000" w:rsidDel="00000000">
              <w:rPr>
                <w:b w:val="1"/>
                <w:rtl w:val="0"/>
              </w:rPr>
              <w:t xml:space="preserve"> pants. </w:t>
            </w:r>
            <w:r w:rsidR="00000000" w:rsidRPr="00000000" w:rsidDel="00000000">
              <w:rPr>
                <w:rtl w:val="0"/>
              </w:rPr>
              <w:t xml:space="preserve">(1) Ārstniecības iestāde ir atbildīga par izplatāmo zāļu kvalitāti. Tai atļauts iepirkt zāles tikai no zāļu ražotājiem, zāļu importētājiem, zāļu lieltirgotavām un aptiekām, noformējot attiecīgus pavaddokumentus.</w:t>
            </w:r>
            <w:r w:rsidR="00000000" w:rsidRPr="00000000" w:rsidDel="00000000">
              <w:rPr>
                <w:rtl w:val="0"/>
              </w:rPr>
              <w:t xml:space="preserve">(2) Stacionārā ārstniecības iestāde, kurā darbojas slēgta tipa aptieka, var iegādāties zāles, tajā skaitā nereģistrētās zāles, normatīvajos aktos par zāļu iegādi, uzglabāšanu un izlietošanu ārstniecības iestādēs noteiktajā kārtībā no zāļu ražotājiem vai zāļu vairumtirgotājiem citā Eiropas Savienības dalībvalstī vai Eiropas Ekonomikas zonas valstī, kuru darbību ir atļāvusi attiecīgās valsts kompetentā institūcijas, ja zāles ir nepieciešamas pacientu ārstēšanai, tajā skaitā reti sastopamu slimību ārstēšanai. Citā Eiropas Savienības dalībvalstī vai Eiropas Ekonomikas zonas valstī iegādāto nereģistrētas zāļu izplatīšanai stacionārai ārstniecības iestādei jāsaņem šā likuma 17. panta otrajā daļā minētā Zāļu valsts aģentūras atļauja nereģistrēto zāļu izplatīšanai.</w:t>
            </w:r>
            <w:r w:rsidR="00000000" w:rsidRPr="00000000" w:rsidDel="00000000">
              <w:rPr>
                <w:rtl w:val="0"/>
              </w:rPr>
              <w:t xml:space="preserve">(3) Ārstniecības iestāde, kura izplata zāles citai ārstniecības iestādei Latvijā, ievēro zāļu labu izplatīšanas praksi, kāda jāievēro aptiekai saskaņā ar normatīvajiem aktiem par zāļu izplatīšanu. Ministru kabinets izdod noteikumus par zāļu izplatīšanu no vienas ārstniecības iestādes citai ārstniecības iestādei.</w:t>
            </w:r>
            <w:r w:rsidR="00000000" w:rsidRPr="00000000" w:rsidDel="00000000">
              <w:rPr>
                <w:rtl w:val="0"/>
              </w:rPr>
              <w:t xml:space="preserve">(4) Ja stacionārā ārstniecības iestāde izplata citai ārstniecības iestādei zāles, kas iegādātas, citā Eiropas Savienības dalībvalstī vai Eiropas Ekonomikas zonas valstī iegādātās, jāsaņem normatīvajos aktos par farmaceitiskās darbības licencēšanu noteiktajā kārtībā šā likuma 45. panta pirmajā daļā minētā speciālā atļauja (licence) zāļu izplatīšanai vairumtirdzniecībā, kādu izsniedz zāļu lieltirgotavai un kurā norādīta atļautā darbības joma zāļu izplatīšana vairumtirdzniecībā citai ārstniecības iestādei. Šajā gadījumā stacionārās ārstniecības iestādes slēgta tipa jeb ārstniecības iestādes aptiekas vadītājs un vadītāja vietnieks vai cits nozīmēts farmaceits ārstniecības iestādē var pildīt par labas izplatīšanas prakses ievērošanu atbildīgās amatpersonas - atbildīgā farmaceita vai atbildīgā farmaceita vietnieka pienākumus, un atbildīgā amatpersona atbilst šā likuma 46.</w:t>
            </w:r>
            <w:r w:rsidR="00000000" w:rsidRPr="00000000" w:rsidDel="00000000">
              <w:rPr>
                <w:vertAlign w:val="superscript"/>
                <w:rtl w:val="0"/>
              </w:rPr>
              <w:t xml:space="preserve">1</w:t>
            </w:r>
            <w:r w:rsidR="00000000" w:rsidRPr="00000000" w:rsidDel="00000000">
              <w:rPr>
                <w:rtl w:val="0"/>
              </w:rPr>
              <w:t xml:space="preserve"> panta pirmajai 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likumprojekta 6. pantu, kas papildina likuma V nodaļu ar 42.</w:t>
            </w:r>
            <w:r w:rsidR="00000000" w:rsidRPr="00000000" w:rsidDel="00000000">
              <w:rPr>
                <w:vertAlign w:val="superscript"/>
                <w:rtl w:val="0"/>
              </w:rPr>
              <w:t xml:space="preserve">1</w:t>
            </w:r>
            <w:r w:rsidR="00000000" w:rsidRPr="00000000" w:rsidDel="00000000">
              <w:rPr>
                <w:rtl w:val="0"/>
              </w:rPr>
              <w:t xml:space="preserve"> pantu, tā ceturtās daļas pirmajā teikumā svītrojot lietoto vārdu “iegādātās”.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25-TA-588</w:t>
    </w:r>
    <w:r>
      <w:br/>
    </w:r>
    <w:r w:rsidR="00000000" w:rsidRPr="00000000" w:rsidDel="00000000">
      <w:rPr>
        <w:rtl w:val="0"/>
      </w:rPr>
      <w:t xml:space="preserve">Izdrukāts 08.11.2025. 14.30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25-TA-588</w:t>
    </w:r>
    <w:r>
      <w:br/>
    </w:r>
    <w:r w:rsidR="00000000" w:rsidRPr="00000000" w:rsidDel="00000000">
      <w:rPr>
        <w:rtl w:val="0"/>
      </w:rPr>
      <w:t xml:space="preserve">Izdrukāts 08.11.2025. 14.30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Atzinumi_25-TA-588.docx</dc:title>
</cp:coreProperties>
</file>

<file path=docProps/custom.xml><?xml version="1.0" encoding="utf-8"?>
<Properties xmlns="http://schemas.openxmlformats.org/officeDocument/2006/custom-properties" xmlns:vt="http://schemas.openxmlformats.org/officeDocument/2006/docPropsVTypes"/>
</file>