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veikt tiesību aktā iekļauto administratīvo izmaksu (informācijas sniegšanas pienākums) vērtējumu un atbilstoši vērtējumam veikt administratīvo izmaksu monetāru novērtējumu, kas aizpildāms par valsts vai pašvaldību institūcijām 7. sadaļas 7.2. apakšpunktā.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Kancelejas ieskatā vērtējams ir likumprojekta 29. un 31. pants par pienākumu nosūtīt informāciju un lietas materiālu kopijas.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Iepriekš minētā prasība ir veicama saskaņā ar Ministru kabineta 2021. gada 7. septembra noteikumu Nr. 617 “Tiesību akta projekta sākotnējās ietekmes izvērtēšanas kārtība” (turpmāk - noteikumi Nr. 617) 16. punktu - tiesību akta projektam ir jāvērtē ietekme uz administratīvo slogu un apstiprinoša rezultāta gadījumā jāveic administratīvo izmaksu monetārs novērtējums.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Metodika administratīvo izmaksu monetārā novērtējuma veikšanā pieejama Vadlīnijās tiesību akta sākotnējās ietekmes novērtēšanai un novērtējuma ziņojuma sagatavošanai vienotajā TAP portālā (pieejamas Ministru kabineta tīmkeļvietnē - https://www.mk.gov.lv/lv/media/16905/download?attachment).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Aprēķinu veikšanai lūdzu izmantot paplašināto standarta izmaksu modeli. Metodiskie materiāli aprēķinu veikšanai pieejami šeit: Administratīvā sloga mazināšana | Ministru kabinets (mk.gov.lv).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7.3. Atbilstības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veikt tiesību aktā iekļauto atbilstības prasību vērtējumu un atbilstoši vērtējumam veikt atbilstības izmaksu monetāru novērtējumu, kas aizpildāms par valsts vai pašvaldību institūcijām 7. sadaļas 7.3. apakšpunktā.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Kancelejas ieskatā vērtējams ir likumprojekta: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pants par pienākumu pieprasīt un pārbaudīt ziņas par bāriņtiesas priekšsēdētāju, bāriņtiesas priekšsēdētāja vietnieku vai bāriņtiesas locekli ne retāk kā reizi gadā;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pants ar kuru tiek izslēgts Bāriņtiesu likuma 10.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 pants (ja turpmāk nav prasība par sertifikāciju - atbilstības izmaksu samazinājums);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pants, ar kuru tiek papildināts Bāriņtiesu likuma 15.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pants ar 1.</w:t>
            </w:r>
            <w:r w:rsidR="00000000" w:rsidRPr="00000000" w:rsidDel="00000000">
              <w:rPr>
                <w:vertAlign w:val="superscript"/>
                <w:rtl w:val="0"/>
              </w:rPr>
              <w:t xml:space="preserve">1 </w:t>
            </w:r>
            <w:r w:rsidR="00000000" w:rsidRPr="00000000" w:rsidDel="00000000">
              <w:rPr>
                <w:rtl w:val="0"/>
              </w:rPr>
              <w:t xml:space="preserve">daļu (prasība iegūt noteikta veida speciālās zināšanas - to iegūšanas izmaksas (novērtēt mērķgrupu, kurai rodas atbilstības izmaksas - fiziskas personas vai valsts institūcijas/pašvaldības).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Iepriekš minētā prasība ir veicama saskaņā ar Ministru kabineta 2021. gada 7. septembra noteikumu Nr. 617 “Tiesību akta projekta sākotnējās ietekmes izvērtēšanas kārtība” (turpmāk - noteikumi Nr. 617) 16. punktu - tiesību akta projektam ir jāvērtē ietekme uz administratīvo slogu un apstiprinoša rezultāta gadījumā jāveic administratīvo izmaksu monetārs novērtējums.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Metodika administratīvo izmaksu monetārā novērtējuma veikšanā pieejama Vadlīnijās tiesību akta sākotnējās ietekmes novērtēšanai un novērtējuma ziņojuma sagatavošanai vienotajā TAP portālā (pieejamas Ministru kabineta tīmkeļvietnē - https://www.mk.gov.lv/lv/media/16905/download?attachment).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Aprēķinu veikšanai lūdzu izmantot paplašināto standarta izmaksu modeli. Metodiskie materiāli aprēķinu veikšanai pieejami šeit: Administratīvā sloga mazināšana | Ministru kabinets (mk.gov.lv).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12.02.2025.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12.02.2025.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