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26-TA-667: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farmācijas nozares uzraudzības funkcijas nodošanu no Veselības inspekcijas Zāļu valsts aģentūrai”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konceptuālā ziņojuma projekta 6.sadaļas 4.tabulas 5.punktā “Funkcijas un amata vietu pārcelšana” norādīto, ka farmācijas jomas uzraudzības funkcija un amata vietu pārcelšana no Veselības inspekcijas uz Zāļu valsts aģentūru paredzēta ar 2026.gada 1.jūliju, nepieciešams papildināt konceptuālā ziņojuma projekta 5.sadaļu, kā arī 2.tabulu un 6.sadaļas 5.tabulu, norādot pārdalāmā finansējuma apmēru 2026.gadam farmācijas jomas uzraudzības funkcijas pārņemšanai.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konceptuālā ziņojuma projekta 5.sadaļā pie 2.risinājuma norādītajam Veselības inspekcijas kopējie gada bāzes izdevumi farmācijas uzraudzības funkcijai ir 280 708 euro apmērā, savukārt pārdalāmais gada finansējuma apmērs no Veselības ministrijas budžeta apakšprogrammas 46.01.00 “Uzraudzība un kontrole” uz budžeta programmu 97.00.00 “Nozaru vadība un politikas plānošana” farmācijas jomas uzraudzības funkcijas pārņemšanai ir 219 656 euro apmērā. Ņemot vērā minēto, konceptuālā ziņojuma projekta 6.sadaļas 5.tabulā pie 2.risinājuma precizējams rindas “46.01.00 apakšprogramma “Uzraudzība un kontrole”” ailē “Vidēja termiņa budžeta ietvara likumā plānotais finansējums” un ailē “Nepieciešamais papildu finansējums” norādītais finansējums, attiecīgi precizējot rindas “29. Veselības ministrija”, rindas “2.risinājums” un rindas “Finansējums konceptuālā ziņojuma īstenošanai kopā” minētās ailes.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projekta 3.3.sadaļā “Nepieciešamās izmaiņas normatīvajā regulējumā” norādīto MK 2005. gada 8. marta noteikumu Nr.175 nosaukumu un MK 2011. gada 17. maija noteikumu Nr.378 nosaukumu, attiecīgi precizējot konceptuālā ziņojuma projekta 6.sadaļas 4.tabulas ailes “Tiesību akts/cits dokuments”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projekta 6.sadaļas 4.tabulā sakārtot veicamo darbību numerāciju, jo šobrīd ir divi 5.punkti.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konceptuālā ziņojuma projekta 5.sadaļā pie 2.risinājuma norādīto, ka farmācijas jomas uzraudzības funkciju pārņemšana ir īstenojama, pārdalot septiņas pilnas slodzes amata vietas kopā ar atbilstošo valsts budžeta finansējumu </w:t>
            </w:r>
            <w:r w:rsidR="00000000" w:rsidRPr="00000000" w:rsidDel="00000000">
              <w:rPr>
                <w:u w:val="single"/>
                <w:rtl w:val="0"/>
              </w:rPr>
              <w:t xml:space="preserve">atlīdzībai</w:t>
            </w:r>
            <w:r w:rsidR="00000000" w:rsidRPr="00000000" w:rsidDel="00000000">
              <w:rPr>
                <w:rtl w:val="0"/>
              </w:rPr>
              <w:t xml:space="preserve"> ar 2.tabulā sniegto detalizēto aprēķinu septiņām amata vietām, jo tajā iekļauts finansējums arī amata vietu uzturēšanai (EKK2000 un EKK5000).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26-TA-667</w:t>
    </w:r>
    <w:r>
      <w:br/>
    </w:r>
    <w:r w:rsidR="00000000" w:rsidRPr="00000000" w:rsidDel="00000000">
      <w:rPr>
        <w:rtl w:val="0"/>
      </w:rPr>
      <w:t xml:space="preserve">Izdrukāts 08.04.2026. 13.38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26-TA-667</w:t>
    </w:r>
    <w:r>
      <w:br/>
    </w:r>
    <w:r w:rsidR="00000000" w:rsidRPr="00000000" w:rsidDel="00000000">
      <w:rPr>
        <w:rtl w:val="0"/>
      </w:rPr>
      <w:t xml:space="preserve">Izdrukāts 08.04.2026. 13.38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Atzinumi_26-TA-667.docx</dc:title>
</cp:coreProperties>
</file>

<file path=docProps/custom.xml><?xml version="1.0" encoding="utf-8"?>
<Properties xmlns="http://schemas.openxmlformats.org/officeDocument/2006/custom-properties" xmlns:vt="http://schemas.openxmlformats.org/officeDocument/2006/docPropsVTypes"/>
</file>