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Brīvprātīgais darbs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informatīvajā ziņojumā ir noteikts, ka: </w:t>
            </w:r>
            <w:r w:rsidR="00000000" w:rsidRPr="00000000" w:rsidDel="00000000">
              <w:rPr>
                <w:i w:val="1"/>
                <w:rtl w:val="0"/>
              </w:rPr>
              <w:t xml:space="preserve">“Informatīvajā ziņojumā identificēto rīcības virzienu ietvaros iespējamo darbību īstenošana Labklājības ministrijai un attiecīgajām valsts budžeta iestādēm nodrošināma tām piešķirto valsts budžeta līdzekļu ietvaros, kā arī, iespēju robežās, piesaistot Eiropas Savienības fondu finansējumu atbilstošām darbībām un attiecināmajiem izdevumiem saskaņā ar Eiropas Savienības un Latvijas normatīvajiem aktiem.” </w:t>
            </w:r>
            <w:r w:rsidR="00000000" w:rsidRPr="00000000" w:rsidDel="00000000">
              <w:rPr>
                <w:rtl w:val="0"/>
              </w:rPr>
              <w:t xml:space="preserve">un šobrīd nav iespējams izslēgt, ka šo darbību īstenošanai publiskie līdzekļi var tikt piešķirti saimnieciskās darbības veicējiem, lūdzam papildināt informatīvo ziņojumu ar informāciju, ka, ieviešot atbilstošās darbības, tiks izvērtēts, vai katrā no minētajām darbībām vai pasākumiem piešķiramais atbalsts no publiskajiem līdzekļiem ir kvalificējams kā komercdarbības atbalsts saskaņā ar Komercdarbības atbalsta kontroles likuma 5.pantā ietvertajām kumulatīvajām komercdarbības atbalstu raksturojošajām pazīmēm un gadījumā, ja tiks secināts, ka darbība vai pasākums kvalificējas kā komercdarbības atbalsts, tas tiks ieviests, ievērojot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08.05.2026.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08.05.2026.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Atzinumi_26-TA-538.docx</dc:title>
</cp:coreProperties>
</file>

<file path=docProps/custom.xml><?xml version="1.0" encoding="utf-8"?>
<Properties xmlns="http://schemas.openxmlformats.org/officeDocument/2006/custom-properties" xmlns:vt="http://schemas.openxmlformats.org/officeDocument/2006/docPropsVTypes"/>
</file>