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23-TA-1188: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uzņēmējdarbības un cilvēktiesību nacionālo rīcības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uzņēmējdarbības un cilvēktiesību nacionālo rīcības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vēstuli adresēt Latvijas Republikas tiesībsargam (ja sistēmā ir tāda opcija), jo vēstule Ministru prezidentam ir uz tiesībsarga veidlapas un ar viņa parakstu.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izvērtējis Latvijas Republikas tiesībsarga (turpmāk – Tiesībsargs) 2023. gada 5. aprīļa vēstulē Nr. 1-5/98 minēto lūgumu izstrādāt uzņēmējdarbības un cilvēktiesību nacionālo rīcības plānu, un sniedz šādu informāciju.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Iepazīstoties ar Apvienoto Nāciju Organizācijas (turpmāk – ANO) mājas lapā esošo informāciju[1], redzams, ka dažādas valstis izvēlas dažādus veidus, kā izveidot savus Plānus. Tomēr lielākā daļa apskatīto valstu Plānos ietver informāciju par jau esošajiem nozaru politikas attīstības plāniem dažādās jomās, kā arī normatīvajos aktos ietverto regulējumu, kas sekmē ANO uzņēmējdarbības un cilvēktiesību principu ievērošanu.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Tādēļ izvērtējot Plāna nepieciešamību, būtu noderīgi izvērtēt informāciju par esošajiem normatīvajiem aktiem un politikas plānošanas dokumentiem, kā arī par jaunām iniciatīvām, kas vēl nav ietvertas politikas plānošanas dokumentos vai normatīvajos aktos, bet kuru mērķis ir aizsargāt un ievērot cilvēktiesības, kā arī veicināt uzņēmēju atbilstību cilvēktiesību principiem.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Informējam, ka šobrīd Latvija kā ES dalībvalsts gatavo nepieciešamos tiesību aktu projektus, lai pārņemtu Eiropas Parlamenta un Padomes 2022.gada 14.decembra Direktīvu (ES) 2022/2464, ar ko attiecībā uz korporatīvo ilgtspējas ziņu sniegšanu groza Regulu (ES) Nr.537/2014, Direktīvu 2004/109/EK, Direktīvu 2006/43/EK un Direktīvu 2013/34/ES. Minētā direktīva paredz uzņēmumiem pienākumu sniegt ne tikai informāciju par attiecīgā uzņēmuma attīstību, veiktspēju un stāvokli, bet arī informāciju par uzņēmuma darbības ietekmi uz vides, sociālajiem un personāla jautājumiem, cilvēktiesību ievērošanu un korupcijas un kukuļošanas apkarošanas jautājumiem.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nepieļautu Eiropas Savienības vienotā tirgus regulējuma fragmentāciju, kā arī ievērojot pilsoniskās sabiedrības pieprasījumu, 2022. gada sākumā Eiropas Komisija nāca klajā ar Priekšlikumu Eiropas Parlamenta un Padomes direktīvai par uzņēmumu pienācīgu rūpību attiecībā uz ilgtspēju un ar ko groza Direktīvu (ES) 2019/1937 (Korporatīvās ilgtspējas direktīva), par kuru Tieslietu ministrija kā atbildīgā ministrija sagatavoja Latvijas Republikas nacionālo pozīciju. Direktīvas priekšlikuma mērķis ir veicināt lielo uzņēmumu ilgtspējīgu un atbildīgu rīcību, īstenojot pienācīgas rūpības pienākumu, lai novērstu negatīvu ietekmi uz cilvēktiesībām un vidi. Direktīvas priekšlikums paredz dalībvalstu pienākumu nodrošināt, ka to uzņēmumi veic atbilstošus pasākumus, lai apzinātu faktisku vai iespējamu nelabvēlīgu ietekmi uz cilvēktiesībām un vidi uzņēmumu pašu darbībā, to meitasuzņēmumos un to nodibināto tiešo vai netiešo darījumattiecību līmenī to vērtības ķēdē, kā arī novērstu, mazinātu vai izbeigtu šādu ietekmi. Priekšlikums lielā mērā ir balstīts uz OECD izstrādāto pieeju atbildīgai uzņēmējdarbībai un tās īstenošanu praksē[2]. Minētās direktīva jau pēc būtības skar lielu daļa uzņēmējdarbības un cilvēktiesību tvērumu, īstenojot pienācīgas rūpības pienākumu, lai novērstu negatīvu ietekmi uz cilvēktiesībām un vidi.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spēkā esošo publisko iepirkumu regulējumu informējam, ka publisko iepirkumu regulējums jau paredz mehānismus cilvēktiesību aizsardzībai un ievērošanai gan publisko iepirkuma procesā, gan iepirkuma līguma darbības laikā. Latvijas tiesiskajā regulējumā ir pārņemts Eiropas Savienībā (turpmāk – ES) noteiktais direktīvu regulējums iepirkumu jomā, t.sk. vides, sociālo un darba tiesību jomas prasību pienācīgu integrāciju publisko iepirkumu procedūrās, kas izriet no valsts un ES līmeņa normatīviem aktiem, dekrētiem un lēmumiem, kā arī no koplīgumiem, ja šādi noteikumi un to piemērošana ir saskaņā ar ES tiesību aktiem.</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Piemēram, saskaņā ar Publisko iepirkumu likumu (turpmāk – PIL) kandidāts vai pretendents tiek izslēgts no tālākas dalības iepirkumā, ja tiek konstatēts, ka 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tajā skaitā par cilvēku tirdzniecību (42. panta otrās daļas 1. punkta “e” apakšpunkts). Tāpat kandidāts vai pretendents tiek izslēgts, ja tas ar kompetentas institūcijas lēmumu, tiesas spriedumu vai prokurora priekšrakstu par sodu, kas stājies spēkā un kļuvis neapstrīdams un nepārsūdzams, ir atzīts par vainīgu un sodīts par darba tiesību pārkāpumu (PIL 42. panta otrās daļas 6. punkts). Ja pasūtītājs to norādījis iepirkuma dokumentos, tad kandidāts vai pretendents ir izslēdzams arī tad, ja pasūtītājs ar jebkādiem atbilstošiem līdzekļiem var pierādīt, ka kandidāts vai pretendents ir pārkāpis Latvijas vai ES normatīvos aktus vides, sociālo vai darba tiesību jomā, darba koplīgumu, ģenerālvienošanos vai prasības, kas noteiktas šā likuma 3. pielikumā minētajās starptautiskajās konvencijās (PIL 42. panta otrās daļas 8. punkts). Papildus izslēgšanas nosacījumi tiek pārbaudīti arī pretendenta norādītam apakšuzņēmējam, kura veicamo būvdarbu vai sniedzamo pakalpojumu vērtība ir vismaz 10 000 euro, katram personālsabiedrības biedram, ja kandidāts vai pretendents ir personālsabiedrība, kā arī kandidāta vai pretendenta norādītajai personai, uz kuras iespējām tas balstās, lai apliecinātu, ka tā kvalifikācija atbilst pasūtītāja noteiktajām prasībām, kā arī atsevišķi izslēgšanas nosacījumi – uz personām, kurām kandidātā vai pretendentā ir izšķirošā ietekme uz līdzdalības pamata normatīvo aktu par koncerniem izpratnē un uz kandidāta vai pretendenta patieso labuma guvēju (PIL 42. panta trešā daļa).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PIL 20.pantā ir regulējums tehnisko specifikāciju izstrādei būvdarbu līgumiem, lai tajās tiktu iekļautas prasības attiecībā uz tehnisko aprakstu apkopojumu, kas ietver vides aizsardzības prasības, projektēšanas prasības, tostarp prasības attiecībā uz piekļūstamības nodrošināšanu personām ar invaliditāti. Iepirkumiem, kuru rezultāti paredzēti lietošanai fiziskajām personām, tai skaitā pasūtītāja personālam, tehniskās specifikācijas sagatavo tā, lai nodrošinātu iepirkuma rezultātu piekļūstamību personām ar invaliditāti vai tiktu ņemti vērā universālā dizaina principi. Kā arī viens no tehniskās specifikācijas sagatavošanas veidiem ir nosakot funkcionālās prasības vai darbības rezultātus, iekļaujot vides aizsardzības prasības.  Attiecībā uz marķējumiem, ja pasūtītājs plāno iegādāties būvdarbus, preces vai pakalpojumus, kas atbilst noteiktām vides aizsardzības, sociālajām vai citām īpašām prasībām, tas var tehniskajās specifikācijās, piedāvājuma izvērtēšanas kritērijos vai iepirkuma līguma izpildes noteikumos prasīt īpašu marķējumu kā pierādījumu būvdarbu, pakalpojumu vai piegāžu atbilstībai noteiktajām prasībām, ievērojot marķējuma prasību nosacījumus.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būtiski vērst uzmanību, ka iepirkumu regulējums paredz pasūtītāja tiesības noteiktām personu grupām paredzētu pasākumu ietvaros rezervēt iespēju piedalīties iepirkuma procedūrās tikai tiem kandidātiem vai pretendentiem, kuriem vairāk nekā 30 procenti no vidējā nodarbināto darbinieku skaita gadā ir personas ar invaliditāti, ja paredzamā iepirkuma līguma priekšmets to pieļauj, kā arī līguma slēgšanai par noteiktiem veselības, sociālās un kultūras jomas pakalpojumiem, kuri atbilst noteiktiem kopējās iepirkumu klasifikācijas kodiem, pasūtītājs ir tiesīgs rezervēt iespēju piedalīties iepirkumā tikai tiem kandidātiem vai pretendentiem, kuriem ir piešķirts sociālā uzņēmuma statuss un kuri sniedz minēto jomu pakalpojumus.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PIL regulējumā arī noteikts, ka atbilstošākā piedāvājuma izvēlē iespējams izmantot sociālos kritērijus (PIL 51. panta otrās daļas 3. punkta “a” apakšpunkts), veicot sociāli atbildīgu iepirkumu. Vairāk informācijas par sociāli atbildīgu iepirkumu pieejams Iepirkumu uzraudzības biroja tīmekļvietnē[3].</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Publisko iepirkumu regulējums paredz arī apakšuzņēmēju kontroli, proti, piedāvājumā ir jānorāda visi apakšuzņēmēji, kuru veicamo būvdarbu vai sniedzamo pakalpojumu vērtība ir vismaz 10 000 euro, un katram šādam apakšuzņēmējam izpildei nododamo iepirkuma līguma daļu (PIL 63. panta otrā daļa) un saskaņā ar PIL 42.panta trešās daļas 3.punktu, uz šādu pretendenta norādīto apakšuzņēmēju attiecas visi izslēgšanas iemesli PIL 42.panta otrās daļas kārtībā. Papildus būvdarbu līgumā var paredzēt tiešus maksājumus izpildītāja piesaistītajiem apakšuzņēmējiem (PIL 63. panta piektā daļa).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Arī piedāvājumu vērtēšanas fāzes norisei publisko iepirkumu regulējumā iestrādāts mehānisms cilvēktiesību nodrošināšanas kontrolei, proti, ir noteikts pienākums pasūtītājam, ja piedāvātā cena šķiet nepamatoti lēta, pārliecināties par tās pamatotību, piemēram, ka piedāvājumā iekļautā darba samaksa atbilst vismaz vidējām stundas tarifa likmēm konkrētajā profesiju grupā (PIL 53. pants).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Iepirkuma līgumā PIL 60.panta kārtībā pasūtītājs ir tiesīgs paredzēt speciālus iepirkuma līguma izpildes noteikumus attiecībā uz sociāliem apstākļiem, vides aizsardzības prasībām, ievērojot nosacījumu, ka šie noteikumi nav pretrunā ar ES tieši piemērojamiem tiesību aktiem minētajās jomās un ir norādīti tehniskajās specifikācijās vai paziņojumā par līgumu, vai iepirkuma procedūras dokumentos un ir saistīti ar attiecīgā iepirkuma līguma priekšmetu.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 PIL ir virkne noteikumi, kas piešķir cilvēktiesību un uzņēmējdarbības ievērošanas nozīmi, lai efektīvāk mazinātu negatīvo ietekmi uz šīm jomām.  Būtiski vērst uzmanību, ka 2023.gada 16.martā Saeimā pieņemti grozījumi PIL un Sabiedrisko pakalpojumu sniedzēju iepirkumu likumā (stājas spēkā 2023.gada 11.aprīlī), paredzot, ka no 2025.gada 28.jūnija attiecībā uz noteiktām precēm vai pakalpojumiem pasūtītājam iepirkuma tehniskajās specifikācijās ir obligāti jāiekļauj atsauce uz šīs konkrētās preces vai pakalpojuma atbilstību Preču un pakalpojumu piekļūstamības likuma noteiktajām piekļūstamības prasībām. Tādējādi atbilstoši Preču un pakalpojumu piekļūstamības likumam nodrošinot noteiktu preču un pakalpojumu piekļūstamību personām ar invaliditāti un citām personām ar ilgstošiem vai pārejošiem funkcionēšanas ierobežojumiem.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minētajam par publisko iepirkumu regulējumā noteikto notiek darbs šā regulējuma iedzīvināšanai, tajā skaitā informējot un izglītojot iepirkumu veicējus, tirgus dalībniekus un citas iesaistītās puses. Piemēram, vadlīnijas sociālā iepirkuma veikšanai sadarbībā ar Iepirkumu uzraudzības biroju izstrādājusi biedrība “Latvijas Sociālās uzņēmējdarbības asociācija”[4], apkopota arī ārvalstu pieredze[5]. Tāpat Iepirkumu uzraudzības birojs sadarbībā ar partneriem ir organizējis pasākumus sociālās uzņēmējdarbības veicināšanai, pieejama arī lekcija un mācības par stratēģisko, t.sk. sociāli atbildīgu, iepirkumu. Minētā un cita ar sociāli atbildīgu iepirkumu popularizēšanu saistīta informācija pieejama Iepirkumu uzraudzības biroja tīmekļvietnē[6]. Iepirkumu uzraudzības birojs aktīvi sadarbojas ar nozarēm, veicinot vadlīniju izstrādi iepirkumu veikšanai konkrētajā nozarē, aicinot attīstīt arī saimnieciskā izdevīguma vērtēšanas kritēriju izstrādi. Kopš 2020. gada vidus, pēc Iekšlietu ministrijas lūguma, Iepirkumu uzraudzības biroja  tīmekļvietnē pieejami arī Tiesībsarga vēstulē minētā projekta FLOW ietvaros izstrādātie materiāli cilvēktirdzniecības novēršanai.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Vienlīdzība, iekļaušana, nediskriminācija un pamattiesību ievērošana kā horizontāls princips ir noteikta visās ES fondu atbalsta jomās, tostarp uzņēmējdarbībā. Horizontālā principa mērķis ir novērst nevienlīdzību starp sievietēm un vīriešiem jebkurā jomā, veicināt iekļaušanu un nediskrimināciju rases vai etniskās izcelsmes, reliģijas vai pārliecības, invaliditātes, vecuma vai seksuālās orientācijas dēļ. Horizontālā principa mērķi ir noteikti KNR[7], ESF+[8], ERAF un KF[9]regulās, TPF regulā[10]. Īstenojot horizontālā principa mērķus, īpaši tiek ņemta vērā nepieciešamība nodrošināt dzimumu līdztiesības aspekta integrēšanu, piekļuves iespējas personām ar invaliditāti,  tostarp informācijas un komunikācijas tehnoloģiju ziņā, un veicināt pāreju no dzīves  ilgstošas sociālās aprūpes un sociālās rehabilitācijas institūcijā uz  dzīvi ģimenē un kopienā.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Labklājības ministrija sadarbībā ar Tieslietu ministriju ir sagatavojusi vadlīnijas horizontālā principa “Vienlīdzība, iekļaušana, nediskriminācija un pamattiesību ievērošana” īstenošanai un uzraudzībai (2021.-2027.gada plānošanas periodam). Vadlīnijās ir iekļauta informācija un jaunākā statistika par invaliditātes, dzimumu līdztiesības, novecošanās, rases un etniskās izcelsmes, reliģijas un seksuālās orientācijas jautājumiem, to sasaiste ar nacionālajiem normatīvajiem aktiem un starptautiskajiem līgumiem. Te ietverti ieteikumi horizontālā principa ietekmes atspoguļošanai ES fondu plānošanas un īstenošanas dokumentos, tostarp tiesību aktu projektos un to anotācijās, specifisko atbalsta mērķu ietekmes uz horizontālo principu un tā rādītāju noteikšanai, nosacījumi projektu iesniegumu vērtēšanas kritēriju piemērošanai. Vadlīnijās ir sniegti vispārīgo un specifisko horizontālā principa darbību piemēri, kā arī horizontālā principa koordinācijas un uzraudzības sistēmas apraksts. Savukārt vadlīniju pielikumos ir sniegta koncentrēta informācija par to, kā pārliecināties, vai horizontālais princips un pamattiesības tiek ņemtas vērā un tiek ievērotas visos ES fondu ieviešanas visos posmos.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Programmu sagatavošanā, īstenošanā, uzraudzīšanā, ziņošanā par tām un to izvērtēšanā ir jāņem vērā un jāveicina dzimumu līdztiesība, dzimumu līdztiesības aspekta integrēšana un dzimumperspektīvas integrēšana, kā arī  jāveic darbības, lai novērstu jebkādu diskrimināciju dzimuma, rases vai etniskās izcelsmes, reliģijas vai ticības, invaliditātes, vecuma vai seksuālās orientācijas dēļ. Visā ES fondu sagatavošanā un īstenošanā jo īpaši ņem vērā nepieciešamību nodrošināt piekļuves iespējas personām ar invaliditāti. No ES fondiem būtu jāatbalsta tikai tādas darbības, kas mazina segregāciju vai atstumtību, un, finansējot infrastruktūru, būtu jānodrošina pieejamība personām ar invaliditāti.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vēršam uzmanību, ka arī Labklājības ministrija ir izstrādājusi vairākus politikas plānošanas dokumentus un normatīvos aktus, kas atbilst starptautiskajiem standartiem un ietver Tiesībsarga vēstulē minētās prasības.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Piemēram, Sociālās aizsardzības un darba tirgus politikas pamatnostādnes 2021.-2027.gadam (turpmāk - Pamatnostādnes) ir vidēja termiņa politikas plānošanas dokuments, kura mērķis ir veicināt iedzīvotāju sociālo iekļaušanu, samazinot ienākumu nevienlīdzību un nabadzību, attīstot pieejamus sociālos pakalpojumus un juridisko atbalstu, kas atbilst individuālajām vajadzībām, kā arī palielinot augstu nodarbinātības līmeni kvalitatīvā darba vidē. Šis mērķis tiek īstenots piecos darbības virzienos: 1) Ilgtspējīgs, stabils un adekvāts materiālais atbalsts, kas nodrošina pietiekamu ekonomisko neatkarību; 2) Moderna un pieejama sociālo pakalpojumu sistēma, kas uzlabo iedzīvotāju dzīves iespējas neatkarīgi no situācijas, nodrošina iespējas izglītoties un iekļauties darba tirgū; 3) Iekļaujošs darba tirgus visiem un kvalitatīvas darbavietas, kas atbalsta ilgtermiņa darba tirgus dalībniecību; 4) Attīstīta valsts nodrošinātā juridiskā atbalsta sistēma, kas paplašina mazāk aizsargāto personu piekļuvi tiesu sistēmai; 5) Sociālās aizsardzības un darba tirgus politikas pārvaldības stiprināšana.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Īstermiņa prioritāšu noteikšanai un plānoto uzdevumu īstenošanai Pamatnostādnēs ir paredzēti vairāki īstermiņa plānošanas dokumenti, piemēram, Darba aizsardzības jomas attīstības plāns 2021.-2023.gadam, Plāns sieviešu un vīriešu vienlīdzīgu tiesību un iespēju veicināšanai 2021.-2023.gadam, Plāns personu ar invaliditāti vienlīdzīgu iespēju veicināšanai 2021.-2023.gadam, u.c.</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Savukārt Plāns personu ar invaliditāti vienlīdzīgu iespēju veicināšanai 2021.-2023. gadam ir izstrādāts saskaņā ar ANO Konvencijā par personu ar invaliditāti tiesībām noteiktajiem principiem. Šis plāns ir vērsts uz integrētas un personu ar invaliditāti vajadzībām atbilstošas atbalsta sistēmas attīstību. Tā mērķis ir nodrošināt pasākumus, kas veicina nodarbinātību personām ar invaliditāti, uzlabo vides un pakalpojumu pieejamību un samazina sabiedrības stereotipus par šīm personām. Viens no šī plāna rīcības virzieniem ir iekļaujošas nodarbinātības stiprināšana. Tas ietver individuāla atbalsta uzlabošanu darba meklējumos personām ar invaliditāti, ņemot vērā to funkcionālo traucējumu veidu un smaguma pakāpi. Turklāt darba devējiem, kas nodarbina personas ar invaliditāti, tiek sniegts finansiāls atbalsts, lai pielāgotu darba vietas atbilstoši ergoterapeita viedoklim. Turklāt darba algas dotācija tiek nodrošināta darba vadītājiem, kas iesaistīti subsidētās nodarbinātības pasākumos. Personām ar invaliditāti ir pieejami arī citi pagaidu nodarbinātības pasākumi, piemēram, darba prasmju apguve, pārkvalifikācija, mācības pie darba devēja un papildu prasmju apguve, kas nepieciešamas darba tirgū.</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Tāpat ir pieņemts Plāns sieviešu un vīriešu vienlīdzīgu tiesību un iespēju veicināšanai 2021.-2023. gadam. Plānā tiek izvirzīti trīs rīcības virzieni mērķa sasniegšanai: 1) sieviešu un vīriešu vienlīdzīgas tiesības un iespējas darba tirgū un izglītībā; 2) ar dzimumu saistītas vardarbības un vardarbības ģimenē novēršana; 3) dzimumu līdztiesības integrētās pieejas stiprināšana nozaru politikās. Rīcības virzienā "Sieviešu un vīriešu vienlīdzīgu tiesību un iespēju veicināšana izglītībā un darba tirgū" tiek īstenoti izglītojoši pasākumi darba devējiem un to darbiniekiem, lai veicinātu dažādības vadību un iecietību, tiek īstenoti pasākumi, lai apzinātu atšķirības darba samaksā starp sievietēm un vīriešiem, tiek veicināts dialogs ar sociālajiem partneriem, lai diskutētu par efektīviem risinājumiem darba samaksas atšķirību starp vīriešiem un sievietēm mazināšanai, tiek īstenoti pasākumi darba un privātās dzīves saskaņošanai, kas ir būtisks priekšnoteikums sieviešu un vīriešu vienlīdzīgai iespējai iesaistīties darba tirgū un uzņēmējdarbībā.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Visos iepriekš minētajos dokumentos ietvertie pasākumi būtu uzskatāmi par tādiem, kuru mērķis ir sasniegt un īstenot dažādos starptautiskajos dokumentos ietvertās cilvēktiesības un vienlīdz būtu attiecināmi uz starptautisko saistību izpildi atbilstoši ANO Uzņēmējdarbības un cilvēktiesību pamatprincipiem. Tas pats attiecināms arī uz Labklājības ministrijas kompetencē pieņemtajiem normatīvajiem aktiem dažādās ministrijas kompetencē esošajās jomās.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Vienlaikus ir izveidoti un uzturēti  arī uzraudzības un kontroles mehānismi. Tāpat ir garantētas indivīdu tiesības vērsties valsts uzraudzības un kontroles iestādēs, piemēram, Valsts darba inspekcijā, Valsts bērnu tiesību aizsardzības inspekcijā,  vai tiesā, lai aizstāvētu savas aizskartās tiesības.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informējam, ka vairums ANO uzņēmējdarbības un cilvēktiesību principi jau ir iestrādāti nacionālajos plānošanas dokumentos un normatīvajos aktos. Tomēr saprotot, ka Latvijas uzņēmumiem jāspēj pielāgoties jauniem starptautiskiem uzņēmējdarbības un cilvēktiesību principiem, lai tie nezaudētu savu vietu globālajās vērtību ķēdēs, esam gatavi izvērtēt iespēju izveidot darba grupu, kas izstrādātu jaunu uzņēmējdarbības un cilvēktiesību nacionālo rīcības plānu.</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https://www.ohchr.org/en/special-procedures/wg-business/national-action-plans-business-and-human-rights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Atbildīga uzņēmējdarbība (responsible business conduct) ir būtisks aspekts OECD darbā, izstrādājot rekomendācijas dalībvalstu valdībām šīs politikas iedzīvināšanai. Viens no organizācijas pamatdokumentiem par atbildīgu uzņēmējdarbību ir 1976. gadā pieņemtās OECD vadlīnijas multinacionāliem uzņēmumiem (OECD Guidelines for Multinational Enterprises). Vadlīnijas ir vairākkārt aktualizētas un izstrādāti dokumenti, kas gan precizē atbildīgas uzņēmējdarbības pienākumu un saturu, gan nosaka metodiku, kā uzņēmumiem jāīsteno atbildīgas uzņēmējdarbības principi savā ikdienas darbā. Būtiskākais no tiem ir OECD Rūpības pienākuma ieteikumi atbildīgai uzņēmējdarbībai (OECD Due Diligence Guidance for Responsible Business Conduct). Savukārt jaunākais OECD tiesību instruments šajā jomā (OECD Recommendation on the Role of Government in Promoting Responsible Business Conduct) pievēršas tieši valsts uzdevumiem atbildīgas uzņēmējdarbības veicināšanā.</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[3] https://www.iub.gov.lv/lv/socialais-iepirkums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[4] https://www.iub.gov.lv/lv/media/658/download?attachment</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[5] https://www.iub.gov.lv/lv/media/877/download?attachment</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[6] https://www.iub.gov.lv/lv/socialais-iepirkums</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[7] 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(https://eur-lex.europa.eu/legal-content/LV/TXT/PDF/?uri=CELEX:32021R1060&amp;from=LV%20)</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[8] Eiropas Parlamenta un Padomes 2021. gada 24. jūnija regula (ES) 2021/1057, ar ko izveido Eiropas Sociālo fondu Plus (ESF+) un atceļ Regulu (ES) Nr. 1296/2013 (https://eur-lex.europa.eu/legal-content/LV/TXT/PDF/?uri=CELEX:32021R1057&amp;from=EN</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[9] Eiropas Parlamenta un Padomes 2021. gada 24. jūnija regula (ES) 2021/1058  par Eiropas Reģionālās attīstības fondu un Kohēzijas fondu,  https://eur-lex.europa.eu/legal-content/LV/TXT/PDF/?uri=CELEX:32021R1058&amp;from=LV</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[10] Eiropas Parlamenta un padomes regula (ES) 2021/1056 (2021. gada 24. jūnijs), ar ko izveido Taisnīgas pārkārtošanās fondu https://eur-lex.europa.eu/legal-content/LV/TXT/PDF/?uri=CELEX:32021R1056&amp;from=LV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Tiesībsargs savā vēstulē: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"Strādājot ar cilvēku tirdzniecības novēršanas, kā arī ar uzņēmējdarbības un cilvēktiesību (angļu val. – </w:t>
            </w:r>
            <w:r w:rsidR="00000000" w:rsidRPr="00000000" w:rsidDel="00000000">
              <w:rPr>
                <w:i w:val="1"/>
                <w:rtl w:val="0"/>
              </w:rPr>
              <w:t xml:space="preserve">business and human rights</w:t>
            </w:r>
            <w:r w:rsidR="00000000" w:rsidRPr="00000000" w:rsidDel="00000000">
              <w:rPr>
                <w:rtl w:val="0"/>
              </w:rPr>
              <w:t xml:space="preserve">) jautājumiem, tiesībsargs ir atklājis, ka Latvijā nav izstrādāts un pieņemts uzņēmējdarbības un cilvēktiesību nacionālais rīcības plāns, kādu paredz starptautiskās cilvēktiesību aizsardzības rekomendācijas šajā jomā.[1]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ieskatā, minētais būtiski kavē cilvēktiesību aizsardzību tādā līmenī, kādā to paredz Latvijas Republikas Satversme (turpmāk – Satversme), starptautiskie cilvēktiesību akti un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vēstulē vēršam Ministru kabineta uzmanību uz galvenajiem apsvērumiem, kāpēc šāda nacionālā rīcības plāna izstrāde šobrīd jau būtu neatliekams valdības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Vēstules pirmajā daļā ietverts pamatojums uzņēmējdarbības un cilvēktiesību nacionālā rīcības plāna izstrādei. Savukārt, otrajā daļā atklāts Latvijas konteksts un tiesībsarga pieredze, saskaroties ar uzņēmumu radīto negatīvo ietekmi uz cilvēktiesībām.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Ministru kabinetu apstiprināt uzņēmējdarbības un cilvēktiesību nacionālā rīcības plāna izstrādes nepieciešamību steidzamības kārtā un izvirzīt atbildīgo institūciju šī rīcības plāna izstrādāšanai, līdzdarbojoties visām jomā iesaistītajām un ieinteresētajām personām. Aicinu uzdot atbildīgajai valdības institūcijai aktīvāk veikt arī informēšanas pasākumus, lai veicinātu sabiedrības izpratni par ANO Pamatprincipiem un atbildīgu uzņēmējdarbību, tādējādi veicinot arī cilvēktiesību aizsardzību uzņēmējdarbības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Augsti novērtēšu, ja līdz 2023. gada 19. maijam informēsiet tiesībsargu par minēto pasākumu īstenošanas iespējām un laikiem. Ja šobrīd jau norit darbs pie uzņēmējdarbības un cilvēktiesību nacionālā rīcības plāna izstrādes, lūdzam informēt tiesībsargu par to, kādā stadijā ir šī rīcības plāna izstrāde un kā sabiedrība var līdzdarboties tā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šo vēstules projekta pēdējā rindkopā minētais, ka "Tādējādi informējam, ka vairums ANO uzņēmējdarbības un cilvēktiesību principi jau ir iestrādāti nacionālajos plānošanas dokumentos un normatīvajos aktos. Tomēr saprotot, ka Latvijas uzņēmumiem jāspēj pielāgoties jauniem starptautiskiem uzņēmējdarbības un cilvēktiesību principiem, lai tie nezaudētu savu vietu globālajās vērtību ķēdēs, esam gatavi izvērtēt iespēju izveidot darba grupu, kas izstrādātu jaunu uzņēmējdarbības un cilvēktiesību nacionālo rīcības plānu." prasa iekļaut Ministru kabineta sēdes protokollēmuma projektā kādu 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prasītos veidot redakcionāli nedaudz precīzākas atbildes uz Tiesībsarga uzdotajiem jautājumiem (aicinājumiem).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Skat. ANO mājaslapu: https://www.ohchr.org/en/special-procedures/wg-business/national-action-plans-business-and-human-rights, Eiropas Padomes mājaslapu: https://www.coe.int/en/web/human-rights-intergovernmental-cooperation/national-action-plans un Dānijas Cilvēktiesību institūta izveidoto datubāzi: https://globalnaps.org/.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Protokollēmums par Ministru kabineta atbildes vēstules projektu Latvijas Republikas tiesībsargam.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nosaukumu atbilstoši iedibinātajai praksei "Atbildes projekts tiesībsargam (par Uzņēmējdarbības un cilvēktiesību nacionālo rīcības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un Valsts kancelejai nosūtīt vēstuli Latvijas Republikas tiesībsargam.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standartlēmumus atbilstoši iedibinātajai praksei: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iesniegto atbildes projektu tiesībsargam.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noformēt un nosūtīt atbildi tiesībsargam.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23-TA-1188</w:t>
    </w:r>
    <w:r>
      <w:br/>
    </w:r>
    <w:r w:rsidR="00000000" w:rsidRPr="00000000" w:rsidDel="00000000">
      <w:rPr>
        <w:rtl w:val="0"/>
      </w:rPr>
      <w:t xml:space="preserve">Izdrukāts 15.05.2023.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23-TA-1188</w:t>
    </w:r>
    <w:r>
      <w:br/>
    </w:r>
    <w:r w:rsidR="00000000" w:rsidRPr="00000000" w:rsidDel="00000000">
      <w:rPr>
        <w:rtl w:val="0"/>
      </w:rPr>
      <w:t xml:space="preserve">Izdrukāts 15.05.2023.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Atzinumi_23-TA-1188.docx</dc:title>
</cp:coreProperties>
</file>

<file path=docProps/custom.xml><?xml version="1.0" encoding="utf-8"?>
<Properties xmlns="http://schemas.openxmlformats.org/officeDocument/2006/custom-properties" xmlns:vt="http://schemas.openxmlformats.org/officeDocument/2006/docPropsVTypes"/>
</file>