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kārtējais ziņojums par Apvienoto Nāciju Organizācijas 1979. gada Konvencijas par jebkuras sieviešu diskriminācijas izskaušanu ieviešanu Latvijas Republikā 2020.-2025.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Ignorēts fakts, ka 17% gadījumu pēc bērna dzimšanas sievietēm, kuras līdz bērna 1,5 gada vecumam nestrādā, nav iespēja gūt nekādus personīgus ienākumus un sociālās garantijas (ne GMI, ne BKP). Šīs situācijas ir gadījumos, kad bērnu tēvi ir Vecāku pabalsta saņēmēji un automātiski arī Bērnu kopšanas pabalsta saņēmēji, jo likums "Par maternitātes un slimības apdrošināšanu" un Valsts sociālo pabalstu likums liedz šos pabalstus atsaistīt un katram vecākam saņemt savu pabalstu, tādējādi sievietes ir pakļautas finansiālajai atkarībai no bērna tēva un zaudē sociālās garantijas, kādas likumdevējs bija paredzējis minimālā apmērā bērna vecākam, kurš bērna kopšanas periodā nevar strādāt un gūt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statistikas datiem ne tikai par noslēgtajām partnerībām, bet arī par izbeigtajām partnerībām pirmā gada laikā, kopš darbojas Partnerības 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17.06.2026.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17.06.2026.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Atzinumi_26-TA-1335.docx</dc:title>
</cp:coreProperties>
</file>

<file path=docProps/custom.xml><?xml version="1.0" encoding="utf-8"?>
<Properties xmlns="http://schemas.openxmlformats.org/officeDocument/2006/custom-properties" xmlns:vt="http://schemas.openxmlformats.org/officeDocument/2006/docPropsVTypes"/>
</file>