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15. septembra noteikumos Nr. 1065 "Noteikumi par aizdevumiem sīko (mikro), mazo un vidējo saimnieciskās darbības veicēju un lauksaimniecības un mežsaimniecības pakalpojumu kooperatīvo sabiedrību attīstības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2009. gada 15. septembra noteikumos Nr. 1065 "Noteikumi par aizdevumiem sīko (mikro), mazo un vidējo saimnieciskās darbības veicēju un lauksaimniecības un mežsaimniecības pakalpojumu kooperatīvo sabiedrību attīstības veicināšanai"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no budžeta resora "74. Gadskārtējā valsts budžeta izpildes procesā pārdalāmais finansējums" programmā 18.00.00 ''Finansējums valsts drošības stiprināšanas pasākumiem'' prioritāram pasākumam "Pasākumi Ukrainas atbalstam un globālās drošības veicināšanai (atbalsts Ukrainas rekonstrukcijai un iemaksas Ukrainas atbalstam)" atbilstoši valdības pieņemtajam lēmumam (23-TA-2414: Informatīvais ziņojums "Par priekšlikumiem valsts budžeta prioritārajiem pasākumiem 2024. gadam un budžeta ietvaram 2024.–2026. gadam", Ministru kabineta 26.09.2023. sēde Nr.47/43.§) ir paredzēts kā ārpus fiskālās telpas finansējamas vienreizējās investīcijas Ukrainas rekonstrukcijai, nevis komersantiem sadarbības veidošanai ar Ukrainu (lai veidotu un attīstītu uzņēmumus Ukrainā), attiecīgi nav izmantojams MK noteikumu grozījumu projektā paredzēto pasākumu finansēšanai. Lūdzam rast citu finansējuma avotu, precizējot noteikumu projektu un tā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Klinta Krauze-Tola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noteikumu grozījuma projekts paredz palielināt atbalsta programmas apmēru par 1 850 000 euro, lūdzam pievienot anotācijas pielikumu, 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 Ja minētā informācija nav pieejama, lūdzam papildināt Ministru kabineta protokollēmuma projektu ar uzdevumu Ekonomikas ministrijai viena mēneša laikā pēc Ministru kabineta noteikumu stāšanās spēkā iesniegt Ministru kabinetā programmas rādītāju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Paleja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EM sniegt skaidrojumu, kas  ir saprotams ar finansējums Ukrainas infrastruktūras objektu rekonstrukcijas vajadzībām.  Vēršam uzmanību,  ka MK noteikumu projekta 5.7.apakšpunkts nosaka, ka atbalsts paredzēts aizdevumiem Latvijā reģistrētiem komersantiem sadarbības veidošanai ar Ukrainu, nevis Ukrainas infrastruktūras objektu rekonstrukcijai.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EM uzmanību, ka MK noteikumu papildinājums  par </w:t>
            </w:r>
            <w:r w:rsidR="00000000" w:rsidRPr="00000000" w:rsidDel="00000000">
              <w:rPr>
                <w:i w:val="1"/>
                <w:rtl w:val="0"/>
              </w:rPr>
              <w:t xml:space="preserve">finansējuma pieejamība Latvijas komersantiem sadarbības veidošanai ar Ukrainu – infrastruktūras objektu rekonstrukcijas vajadzībām, īpaši Čerņihivas apgabalā,</w:t>
            </w:r>
            <w:r w:rsidR="00000000" w:rsidRPr="00000000" w:rsidDel="00000000">
              <w:rPr>
                <w:rtl w:val="0"/>
              </w:rPr>
              <w:t xml:space="preserve"> neatbilst pasākuma mērķim- uzlabot Latvijā reģistrētu saimnieciskās darbības veicēju pieeju finansējumam, tādējādi veicinot Latvijas Republikas tautsaimniecības attīstību un energoefektivitātes pasākumu īstenošanu (MK noteikumu 3.punkts), kā arī anotācijas apraksti paplašina MK noteikumos noteikto. MK noteikumu projektā noteikts, ka atbalsts cita starpā plānots  aizdevumiem Latvijas komersantiem sadarbības veidošanai ar Ukrainu (MK noteikumu 5.7.apakšpunkts) savukārt anotācijā vairākās vietās pretrunīgi papildināts,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Latvijas komersantiem sadarbības veidošanai ar Ukrainu – </w:t>
            </w:r>
            <w:r w:rsidR="00000000" w:rsidRPr="00000000" w:rsidDel="00000000">
              <w:rPr>
                <w:u w:val="single"/>
                <w:rtl w:val="0"/>
              </w:rPr>
              <w:t xml:space="preserve">infrastruktūras objektu rekonstrukcijas vajadzībām, īpaši Čerņihivas apgabalā;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sniegt atbalstu Latvijā reģistrētiem komersantiem, kuriem tiks piešķirts a</w:t>
            </w:r>
            <w:r w:rsidR="00000000" w:rsidRPr="00000000" w:rsidDel="00000000">
              <w:rPr>
                <w:u w:val="single"/>
                <w:rtl w:val="0"/>
              </w:rPr>
              <w:t xml:space="preserve">izdevums, lai veidotu un attīstītu uzņēmumus Ukrainā;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2024. gadā Ekonomikas ministrija i</w:t>
            </w:r>
            <w:r w:rsidR="00000000" w:rsidRPr="00000000" w:rsidDel="00000000">
              <w:rPr>
                <w:u w:val="single"/>
                <w:rtl w:val="0"/>
              </w:rPr>
              <w:t xml:space="preserve">erosina mainīt </w:t>
            </w:r>
            <w:r w:rsidR="00000000" w:rsidRPr="00000000" w:rsidDel="00000000">
              <w:rPr>
                <w:rtl w:val="0"/>
              </w:rPr>
              <w:t xml:space="preserve">2024. gadā piešķirtā un neizlietotā finansējuma (1 850 000 euro apmērā) </w:t>
            </w:r>
            <w:r w:rsidR="00000000" w:rsidRPr="00000000" w:rsidDel="00000000">
              <w:rPr>
                <w:u w:val="single"/>
                <w:rtl w:val="0"/>
              </w:rPr>
              <w:t xml:space="preserve">izlietojuma mērķi no rekonstrukcijas uz Ukrainas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un saskaņot gan anotācijā un MK noteikumos plānoto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MK noteikumos ietvertajiem NACE precizējumiem (MK noteikumu 11.punkts) lūgums anotācijā sniegt informāciju par MK noteikumu grozījumu ietekmi uz īstenošanā esošajiem un plānotajiem ES kohēzijas politikas programmas 2021. - 2027.gadam 1.2.3.5.pasākuma projektiem, tajā skaitā, ietekmi uz gala saņēmējiem un izvērtējumu, vai būs nepieciešami grozījumi noslēgtajā līgumā par projekta īstenošanu ar finansējuma saņēmēju (Finansēšanas nolīgums par līdzdalības fonda īstenošanu). Tāpat lūgums anotācijā noteikt pārejas nosacījumus NACE grozījumu punktu piemērošanai gala saņēmēju projektos.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aprakstīt arī jauno plānoto izņēmumu no neattiecināmajām nozarēm, t.i., finanšu tehnoloģiju uzņēmumus saskaņā ar MK noteikumu 11.4.apakšpunktā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ieroču un munīcijas tirdzniecībai (Saimniecisko darbību statistiskās klasifikācijas Eiropas Kopienā 2. redakcijas 1. atjauninājuma (turpmāk – NACE 2.1. red.) klase 47.63 "Sporta aprīkojuma mazumtirdzniecība");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nekorekti norādītu NACE kodu MK noteikumu 11.1.apakšpunktā.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operācijām ar nekustamo īpašumu (NACE 2.1. red. M sadaļa "Operācijas ar nekustamo īpašumu", grupa 68.1 "Operācijas ar savu nekustamo īpašumu un būvniecības projektu attīstīšana" un klase 68.31 "Starpniecības pakalpojumi operācijās ar nekustamo īpašumu"), ja saimnieciskās darbības veicējs veiks nekustamā īpašuma (būves), kura galvenais lietošanas veids atbilstoši normatīvajam regulējumam par būvju klasifikāciju ir triju vai vairāku dzīvokļu māja, būvniecību, atjaunošanu vai pārbūvi ārpus Jūrmalas valstspilsētas, Rīgas valstspilsētas un Rīgas valstspilsētai piegulošo novadu (Mārupes novads, Olaines novads, Ķekavas novads, Salaspils novads, Ropažu novads, Ādažu novads) administratīvās teritorijas;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Ekonomikas ministriju izvērtēt MK noteikumu 11.5.apakšpunkta saturu, ņemot vērā, ka ar grozījumiem tiek dzēst vārds "izņemot".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7</w:t>
            </w:r>
            <w:r w:rsidR="00000000" w:rsidRPr="00000000" w:rsidDel="00000000">
              <w:rPr>
                <w:rtl w:val="0"/>
              </w:rPr>
              <w:t xml:space="preserve">3. ja uz saimnieciskās darbības veicēju attiecas līdzekļu atgūšanas rīkojums saskaņā ar Komisijas regulas Nr. </w:t>
            </w:r>
            <w:r w:rsidR="00000000" w:rsidRPr="00000000" w:rsidDel="00000000">
              <w:rPr>
                <w:rtl w:val="0"/>
              </w:rPr>
              <w:t xml:space="preserve">651/2014</w:t>
            </w:r>
            <w:r w:rsidR="00000000" w:rsidRPr="00000000" w:rsidDel="00000000">
              <w:rPr>
                <w:rtl w:val="0"/>
              </w:rPr>
              <w:t xml:space="preserve"> 1. panta 4. punkta "a"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Komisijas regulas Nr.651/2014 1.panta 4.punkta 'a' apakšpunkta nosacījums, ir jāvērtē/jāpiemēro uzņēmuma grupas līmenī (Komisijas regulas Nr.651/2014 angliskajā versijā nosacījumi, kas ir attiecināmi uz </w:t>
            </w:r>
            <w:r w:rsidR="00000000" w:rsidRPr="00000000" w:rsidDel="00000000">
              <w:rPr>
                <w:i w:val="1"/>
                <w:rtl w:val="0"/>
              </w:rPr>
              <w:t xml:space="preserve">‘</w:t>
            </w:r>
            <w:r w:rsidR="00000000" w:rsidRPr="00000000" w:rsidDel="00000000">
              <w:rPr>
                <w:i w:val="1"/>
                <w:rtl w:val="0"/>
              </w:rPr>
              <w:t xml:space="preserve">undertaking</w:t>
            </w:r>
            <w:r w:rsidR="00000000" w:rsidRPr="00000000" w:rsidDel="00000000">
              <w:rPr>
                <w:rtl w:val="0"/>
              </w:rPr>
              <w:t xml:space="preserve">’, ir jāpārbauda/jāpiemēro uzņēmuma grupas līmenī). Lūdzam attiecīgi precizēt noteikumu 12.</w:t>
            </w:r>
            <w:r w:rsidR="00000000" w:rsidRPr="00000000" w:rsidDel="00000000">
              <w:rPr>
                <w:vertAlign w:val="superscript"/>
                <w:rtl w:val="0"/>
              </w:rPr>
              <w:t xml:space="preserve">7</w:t>
            </w:r>
            <w:r w:rsidR="00000000" w:rsidRPr="00000000" w:rsidDel="00000000">
              <w:rPr>
                <w:rtl w:val="0"/>
              </w:rPr>
              <w:t xml:space="preserve">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9</w:t>
            </w:r>
            <w:r w:rsidR="00000000" w:rsidRPr="00000000" w:rsidDel="00000000">
              <w:rPr>
                <w:rtl w:val="0"/>
              </w:rPr>
              <w:t xml:space="preserve"> Atbalstu saskaņā ar Komisijas regulu Nr. </w:t>
            </w:r>
            <w:r w:rsidR="00000000" w:rsidRPr="00000000" w:rsidDel="00000000">
              <w:rPr>
                <w:rtl w:val="0"/>
              </w:rPr>
              <w:t xml:space="preserve">651/2014</w:t>
            </w:r>
            <w:r w:rsidR="00000000" w:rsidRPr="00000000" w:rsidDel="00000000">
              <w:rPr>
                <w:rtl w:val="0"/>
              </w:rPr>
              <w:t xml:space="preserve"> saimnieciskās darbības veicējam piešķir, ievērojot Komisijas regulas Nr. </w:t>
            </w:r>
            <w:r w:rsidR="00000000" w:rsidRPr="00000000" w:rsidDel="00000000">
              <w:rPr>
                <w:rtl w:val="0"/>
              </w:rPr>
              <w:t xml:space="preserve">651/2014</w:t>
            </w:r>
            <w:r w:rsidR="00000000" w:rsidRPr="00000000" w:rsidDel="00000000">
              <w:rPr>
                <w:rtl w:val="0"/>
              </w:rPr>
              <w:t xml:space="preserve"> ​​​​​​​1. panta 5. punktā minētos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šo apakšpunktu dzēst, jo tas uzliek nosacījumu attiecībā uz pašiem noteikumu projekta nosacījumiem, ka tie nedrīkst radīt Eiropas Savienības tiesību pārkāpumu, nevis to, ka šis nosacījums būtu pārbaudāms uz atbalsta pretendentu.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Ja saimnieciskās darbības veicējs vienlaikus darbojas arī Komisijas regulas Nr. </w:t>
            </w:r>
            <w:r w:rsidR="00000000" w:rsidRPr="00000000" w:rsidDel="00000000">
              <w:rPr>
                <w:rtl w:val="0"/>
              </w:rPr>
              <w:t xml:space="preserve">2023/2831</w:t>
            </w:r>
            <w:r w:rsidR="00000000" w:rsidRPr="00000000" w:rsidDel="00000000">
              <w:rPr>
                <w:rtl w:val="0"/>
              </w:rPr>
              <w:t xml:space="preserve"> 1. panta 1. punkta "a", "b", "c" vai "d" apakšpunktā noteiktajā jomā, tas saskaņā ar Komisijas regulas Nr. </w:t>
            </w:r>
            <w:r w:rsidR="00000000" w:rsidRPr="00000000" w:rsidDel="00000000">
              <w:rPr>
                <w:rtl w:val="0"/>
              </w:rPr>
              <w:t xml:space="preserve">2023/2831</w:t>
            </w:r>
            <w:r w:rsidR="00000000" w:rsidRPr="00000000" w:rsidDel="00000000">
              <w:rPr>
                <w:rtl w:val="0"/>
              </w:rPr>
              <w:t xml:space="preserve"> ​​​​​​​1. panta 2. punktu, Komisijas regulas Nr. </w:t>
            </w:r>
            <w:r w:rsidR="00000000" w:rsidRPr="00000000" w:rsidDel="00000000">
              <w:rPr>
                <w:rtl w:val="0"/>
              </w:rPr>
              <w:t xml:space="preserve">1408/2013</w:t>
            </w:r>
            <w:r w:rsidR="00000000" w:rsidRPr="00000000" w:rsidDel="00000000">
              <w:rPr>
                <w:rtl w:val="0"/>
              </w:rPr>
              <w:t xml:space="preserve"> ​​​​​​​1. panta 2. un 3. punktu un Komisijas regulas Nr. </w:t>
            </w:r>
            <w:r w:rsidR="00000000" w:rsidRPr="00000000" w:rsidDel="00000000">
              <w:rPr>
                <w:rtl w:val="0"/>
              </w:rPr>
              <w:t xml:space="preserve">717/2014</w:t>
            </w:r>
            <w:r w:rsidR="00000000" w:rsidRPr="00000000" w:rsidDel="00000000">
              <w:rPr>
                <w:rtl w:val="0"/>
              </w:rPr>
              <w:t xml:space="preserve"> ​​​​​​​1. panta 2. un 3. punktu nodala nozaru darbības vai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Komisijas regulas Nr.2023/2831 1.panta 2.punktam atbalstu drīkst piešķirt tikai tad, ja atbalsta pretendents nodrošina šo nozaru darbību vai uzskaites nodalīšanu, lūdzam aizstāt 37.</w:t>
            </w:r>
            <w:r w:rsidR="00000000" w:rsidRPr="00000000" w:rsidDel="00000000">
              <w:rPr>
                <w:vertAlign w:val="superscript"/>
                <w:rtl w:val="0"/>
              </w:rPr>
              <w:t xml:space="preserve">1</w:t>
            </w:r>
            <w:r w:rsidR="00000000" w:rsidRPr="00000000" w:rsidDel="00000000">
              <w:rPr>
                <w:rtl w:val="0"/>
              </w:rPr>
              <w:t xml:space="preserve">punktā vārdu "izmaksas" ar vārdiem "uzskaites nodalīšanu".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25-TA-207</w:t>
    </w:r>
    <w:r>
      <w:br/>
    </w:r>
    <w:r w:rsidR="00000000" w:rsidRPr="00000000" w:rsidDel="00000000">
      <w:rPr>
        <w:rtl w:val="0"/>
      </w:rPr>
      <w:t xml:space="preserve">Izdrukāts 06.03.2025. 10.37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25-TA-207</w:t>
    </w:r>
    <w:r>
      <w:br/>
    </w:r>
    <w:r w:rsidR="00000000" w:rsidRPr="00000000" w:rsidDel="00000000">
      <w:rPr>
        <w:rtl w:val="0"/>
      </w:rPr>
      <w:t xml:space="preserve">Izdrukāts 06.03.2025. 10.37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Atzinumi_25-TA-207.docx</dc:title>
</cp:coreProperties>
</file>

<file path=docProps/custom.xml><?xml version="1.0" encoding="utf-8"?>
<Properties xmlns="http://schemas.openxmlformats.org/officeDocument/2006/custom-properties" xmlns:vt="http://schemas.openxmlformats.org/officeDocument/2006/docPropsVTypes"/>
</file>