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13660" w14:textId="642D436C" w:rsidR="00420B26" w:rsidRPr="0032587A" w:rsidRDefault="00420B26">
      <w:pPr>
        <w:spacing w:before="120" w:after="120"/>
        <w:jc w:val="center"/>
        <w:rPr>
          <w:rFonts w:ascii="Tahoma" w:hAnsi="Tahoma" w:cs="Tahoma"/>
        </w:rPr>
      </w:pPr>
    </w:p>
    <w:p w14:paraId="65948F26" w14:textId="77777777" w:rsidR="00D42A1D" w:rsidRPr="00D42A1D" w:rsidRDefault="00D42A1D" w:rsidP="00D42A1D">
      <w:pPr>
        <w:spacing w:before="120" w:after="120" w:line="336" w:lineRule="auto"/>
        <w:rPr>
          <w:rFonts w:ascii="Tahoma" w:eastAsia="Fraunces Light" w:hAnsi="Tahoma" w:cs="Tahoma"/>
          <w:color w:val="000000"/>
          <w:lang w:val="lv-LV"/>
        </w:rPr>
      </w:pPr>
      <w:r w:rsidRPr="00D42A1D">
        <w:rPr>
          <w:rFonts w:ascii="Tahoma" w:eastAsia="Fraunces Light" w:hAnsi="Tahoma" w:cs="Tahoma"/>
          <w:color w:val="000000"/>
          <w:lang w:val="lv-LV"/>
        </w:rPr>
        <w:t>Rīgā, 16.03.2026. Nr.16/03/2026-01</w:t>
      </w:r>
    </w:p>
    <w:p w14:paraId="0F44A2FD" w14:textId="77777777" w:rsidR="00D42A1D" w:rsidRPr="00D42A1D" w:rsidRDefault="00D42A1D" w:rsidP="00D42A1D">
      <w:pPr>
        <w:spacing w:before="120" w:after="120" w:line="336" w:lineRule="auto"/>
        <w:jc w:val="right"/>
        <w:rPr>
          <w:rFonts w:ascii="Tahoma" w:eastAsia="Fraunces Light" w:hAnsi="Tahoma" w:cs="Tahoma"/>
          <w:color w:val="000000"/>
          <w:lang w:val="lv-LV"/>
        </w:rPr>
      </w:pPr>
      <w:r w:rsidRPr="00D42A1D">
        <w:rPr>
          <w:rFonts w:ascii="Tahoma" w:eastAsia="Fraunces Light" w:hAnsi="Tahoma" w:cs="Tahoma"/>
          <w:b/>
          <w:bCs/>
          <w:color w:val="000000"/>
          <w:lang w:val="lv-LV"/>
        </w:rPr>
        <w:t>Valsts kanceleja</w:t>
      </w:r>
    </w:p>
    <w:p w14:paraId="572D72E4" w14:textId="77777777" w:rsidR="00D42A1D" w:rsidRPr="00D42A1D" w:rsidRDefault="00D42A1D" w:rsidP="00D42A1D">
      <w:pPr>
        <w:spacing w:before="120" w:after="120" w:line="336" w:lineRule="auto"/>
        <w:jc w:val="right"/>
        <w:rPr>
          <w:rFonts w:ascii="Tahoma" w:eastAsia="Fraunces Light" w:hAnsi="Tahoma" w:cs="Tahoma"/>
          <w:color w:val="000000"/>
          <w:lang w:val="lv-LV"/>
        </w:rPr>
      </w:pPr>
      <w:r w:rsidRPr="00D42A1D">
        <w:rPr>
          <w:rFonts w:ascii="Tahoma" w:eastAsia="Fraunces Light" w:hAnsi="Tahoma" w:cs="Tahoma"/>
          <w:i/>
          <w:iCs/>
          <w:color w:val="000000"/>
          <w:lang w:val="lv-LV"/>
        </w:rPr>
        <w:t>Projekta ID: 26-TA-36</w:t>
      </w:r>
    </w:p>
    <w:p w14:paraId="059D6A66" w14:textId="77777777" w:rsidR="00D42A1D" w:rsidRPr="00D42A1D" w:rsidRDefault="00D42A1D" w:rsidP="00D42A1D">
      <w:pPr>
        <w:spacing w:before="120" w:after="120" w:line="336" w:lineRule="auto"/>
        <w:jc w:val="right"/>
        <w:rPr>
          <w:rFonts w:ascii="Tahoma" w:eastAsia="Fraunces Light" w:hAnsi="Tahoma" w:cs="Tahoma"/>
          <w:color w:val="000000"/>
          <w:lang w:val="lv-LV"/>
        </w:rPr>
      </w:pPr>
      <w:r w:rsidRPr="00D42A1D">
        <w:rPr>
          <w:rFonts w:ascii="Tahoma" w:eastAsia="Fraunces Light" w:hAnsi="Tahoma" w:cs="Tahoma"/>
          <w:b/>
          <w:bCs/>
          <w:i/>
          <w:iCs/>
          <w:color w:val="000000"/>
          <w:lang w:val="lv-LV"/>
        </w:rPr>
        <w:t>Informācijai:</w:t>
      </w:r>
      <w:r w:rsidRPr="00D42A1D">
        <w:rPr>
          <w:rFonts w:ascii="Tahoma" w:eastAsia="Fraunces Light" w:hAnsi="Tahoma" w:cs="Tahoma"/>
          <w:i/>
          <w:iCs/>
          <w:color w:val="000000"/>
          <w:lang w:val="lv-LV"/>
        </w:rPr>
        <w:t xml:space="preserve"> Klimata un enerģētikas ministrijai, Ekonomikas ministrijai, Finanšu ministrijai, Saeimas deputātiem </w:t>
      </w:r>
    </w:p>
    <w:p w14:paraId="03078F2B" w14:textId="77777777" w:rsidR="00D42A1D" w:rsidRPr="00D42A1D" w:rsidRDefault="00D42A1D" w:rsidP="00D42A1D">
      <w:pPr>
        <w:spacing w:before="120" w:after="120" w:line="336" w:lineRule="auto"/>
        <w:jc w:val="both"/>
        <w:rPr>
          <w:rFonts w:ascii="Tahoma" w:eastAsia="Fraunces Light" w:hAnsi="Tahoma" w:cs="Tahoma"/>
          <w:color w:val="000000"/>
          <w:lang w:val="lv-LV"/>
        </w:rPr>
      </w:pPr>
    </w:p>
    <w:p w14:paraId="540C1C5E" w14:textId="77777777"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b/>
          <w:bCs/>
          <w:color w:val="000000"/>
          <w:lang w:val="lv-LV"/>
        </w:rPr>
        <w:t xml:space="preserve">Par informatīvā ziņojuma "Par Latvijas un Igaunijas </w:t>
      </w:r>
      <w:proofErr w:type="spellStart"/>
      <w:r w:rsidRPr="00D42A1D">
        <w:rPr>
          <w:rFonts w:ascii="Tahoma" w:eastAsia="Fraunces Light" w:hAnsi="Tahoma" w:cs="Tahoma"/>
          <w:b/>
          <w:bCs/>
          <w:color w:val="000000"/>
          <w:lang w:val="lv-LV"/>
        </w:rPr>
        <w:t>atkrastes</w:t>
      </w:r>
      <w:proofErr w:type="spellEnd"/>
      <w:r w:rsidRPr="00D42A1D">
        <w:rPr>
          <w:rFonts w:ascii="Tahoma" w:eastAsia="Fraunces Light" w:hAnsi="Tahoma" w:cs="Tahoma"/>
          <w:b/>
          <w:bCs/>
          <w:color w:val="000000"/>
          <w:lang w:val="lv-LV"/>
        </w:rPr>
        <w:t xml:space="preserve"> vēja enerģijas kopprojekta "ELWIND" īstenošanas termiņa un kopējā finansējuma apmēra precizēšanu" (26-TA-36) tālāku virzīšanu</w:t>
      </w:r>
    </w:p>
    <w:p w14:paraId="6FA92162" w14:textId="77777777"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Biedrība "Drosme Darīt" izsaka iebildumu pret informatīvā ziņojuma 26-TA-36 tālāku virzīšanu Ministru kabinetā bez būtiskas atkārtotas izvērtēšanas. Iebildums balstās uz: (1) tehnoloģijas globālo finanšu nelabvēlīgumu, kas kļuvis acīmredzams pēdējos divos gados; (2) </w:t>
      </w:r>
      <w:proofErr w:type="spellStart"/>
      <w:r w:rsidRPr="00D42A1D">
        <w:rPr>
          <w:rFonts w:ascii="Tahoma" w:eastAsia="Fraunces Light" w:hAnsi="Tahoma" w:cs="Tahoma"/>
          <w:color w:val="000000"/>
          <w:lang w:val="lv-LV"/>
        </w:rPr>
        <w:t>Contracts</w:t>
      </w:r>
      <w:proofErr w:type="spellEnd"/>
      <w:r w:rsidRPr="00D42A1D">
        <w:rPr>
          <w:rFonts w:ascii="Tahoma" w:eastAsia="Fraunces Light" w:hAnsi="Tahoma" w:cs="Tahoma"/>
          <w:color w:val="000000"/>
          <w:lang w:val="lv-LV"/>
        </w:rPr>
        <w:t xml:space="preserve"> </w:t>
      </w:r>
      <w:proofErr w:type="spellStart"/>
      <w:r w:rsidRPr="00D42A1D">
        <w:rPr>
          <w:rFonts w:ascii="Tahoma" w:eastAsia="Fraunces Light" w:hAnsi="Tahoma" w:cs="Tahoma"/>
          <w:color w:val="000000"/>
          <w:lang w:val="lv-LV"/>
        </w:rPr>
        <w:t>for</w:t>
      </w:r>
      <w:proofErr w:type="spellEnd"/>
      <w:r w:rsidRPr="00D42A1D">
        <w:rPr>
          <w:rFonts w:ascii="Tahoma" w:eastAsia="Fraunces Light" w:hAnsi="Tahoma" w:cs="Tahoma"/>
          <w:color w:val="000000"/>
          <w:lang w:val="lv-LV"/>
        </w:rPr>
        <w:t xml:space="preserve"> </w:t>
      </w:r>
      <w:proofErr w:type="spellStart"/>
      <w:r w:rsidRPr="00D42A1D">
        <w:rPr>
          <w:rFonts w:ascii="Tahoma" w:eastAsia="Fraunces Light" w:hAnsi="Tahoma" w:cs="Tahoma"/>
          <w:color w:val="000000"/>
          <w:lang w:val="lv-LV"/>
        </w:rPr>
        <w:t>Difference</w:t>
      </w:r>
      <w:proofErr w:type="spellEnd"/>
      <w:r w:rsidRPr="00D42A1D">
        <w:rPr>
          <w:rFonts w:ascii="Tahoma" w:eastAsia="Fraunces Light" w:hAnsi="Tahoma" w:cs="Tahoma"/>
          <w:color w:val="000000"/>
          <w:lang w:val="lv-LV"/>
        </w:rPr>
        <w:t xml:space="preserve">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subsīdiju nepieciešamību projekta dzīvotspējai un Latvijas valdības publisko solījumu šādas subsīdijas nepiemērot, kas rada principiālu politikas pretrunu; (3) pieaugošos zinātniskos pierādījumus par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vēja parku ietekmi uz vidi, kas nav pietiekami novērtēta; un (4) publisko līdzekļu nesamērīgo izmantošanu projektam, kura komerciālā dzīvotspēja joprojām ir neskaidra.</w:t>
      </w:r>
    </w:p>
    <w:p w14:paraId="46729846" w14:textId="77777777" w:rsidR="00D42A1D" w:rsidRPr="00D42A1D" w:rsidRDefault="00D42A1D" w:rsidP="00D42A1D">
      <w:pPr>
        <w:spacing w:before="120" w:after="120" w:line="336" w:lineRule="auto"/>
        <w:jc w:val="both"/>
        <w:rPr>
          <w:rFonts w:ascii="Tahoma" w:eastAsia="Fraunces Light" w:hAnsi="Tahoma" w:cs="Tahoma"/>
          <w:b/>
          <w:bCs/>
          <w:color w:val="000000"/>
          <w:lang w:val="lv-LV"/>
        </w:rPr>
      </w:pPr>
      <w:r w:rsidRPr="00D42A1D">
        <w:rPr>
          <w:rFonts w:ascii="Tahoma" w:eastAsia="Fraunces Light" w:hAnsi="Tahoma" w:cs="Tahoma"/>
          <w:b/>
          <w:bCs/>
          <w:color w:val="000000"/>
          <w:lang w:val="lv-LV"/>
        </w:rPr>
        <w:t xml:space="preserve">1. </w:t>
      </w:r>
      <w:proofErr w:type="spellStart"/>
      <w:r w:rsidRPr="00D42A1D">
        <w:rPr>
          <w:rFonts w:ascii="Tahoma" w:eastAsia="Fraunces Light" w:hAnsi="Tahoma" w:cs="Tahoma"/>
          <w:b/>
          <w:bCs/>
          <w:color w:val="000000"/>
          <w:lang w:val="lv-LV"/>
        </w:rPr>
        <w:t>Atkrastes</w:t>
      </w:r>
      <w:proofErr w:type="spellEnd"/>
      <w:r w:rsidRPr="00D42A1D">
        <w:rPr>
          <w:rFonts w:ascii="Tahoma" w:eastAsia="Fraunces Light" w:hAnsi="Tahoma" w:cs="Tahoma"/>
          <w:b/>
          <w:bCs/>
          <w:color w:val="000000"/>
          <w:lang w:val="lv-LV"/>
        </w:rPr>
        <w:t xml:space="preserve"> vēja enerģētikas globālā finanšu krīze </w:t>
      </w:r>
    </w:p>
    <w:p w14:paraId="35489005" w14:textId="77777777"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Kopš ELWIND projekta uzsākšanas, globālā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vēja nozare ir piedzīvojusi strukturālu finanšu krīzi, kas principiāli maina projekta perspektīvas novērtējumu. Biedrība norāda uz šādiem konkrētiem faktiem:</w:t>
      </w:r>
    </w:p>
    <w:p w14:paraId="3BC9DA72" w14:textId="06003FE7" w:rsidR="00D42A1D" w:rsidRPr="00D42A1D" w:rsidRDefault="00D42A1D" w:rsidP="00D42A1D">
      <w:pPr>
        <w:numPr>
          <w:ilvl w:val="0"/>
          <w:numId w:val="1"/>
        </w:num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Vairākas lielas kompānijas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vēja parku nozarē laikā no 2024.-2026. gadam cietušas zaudējumus, reitingu pazemināšanos, veikušas strukturālus pārkā</w:t>
      </w:r>
      <w:r>
        <w:rPr>
          <w:rFonts w:ascii="Tahoma" w:eastAsia="Fraunces Light" w:hAnsi="Tahoma" w:cs="Tahoma"/>
          <w:color w:val="000000"/>
          <w:lang w:val="lv-LV"/>
        </w:rPr>
        <w:t>r</w:t>
      </w:r>
      <w:r w:rsidRPr="00D42A1D">
        <w:rPr>
          <w:rFonts w:ascii="Tahoma" w:eastAsia="Fraunces Light" w:hAnsi="Tahoma" w:cs="Tahoma"/>
          <w:color w:val="000000"/>
          <w:lang w:val="lv-LV"/>
        </w:rPr>
        <w:t>tojumus, atkāpušās no proje</w:t>
      </w:r>
      <w:r>
        <w:rPr>
          <w:rFonts w:ascii="Tahoma" w:eastAsia="Fraunces Light" w:hAnsi="Tahoma" w:cs="Tahoma"/>
          <w:color w:val="000000"/>
          <w:lang w:val="lv-LV"/>
        </w:rPr>
        <w:t>k</w:t>
      </w:r>
      <w:r w:rsidRPr="00D42A1D">
        <w:rPr>
          <w:rFonts w:ascii="Tahoma" w:eastAsia="Fraunces Light" w:hAnsi="Tahoma" w:cs="Tahoma"/>
          <w:color w:val="000000"/>
          <w:lang w:val="lv-LV"/>
        </w:rPr>
        <w:t>tiem, uzņemoties atkāpšanās izmaksas.</w:t>
      </w:r>
    </w:p>
    <w:p w14:paraId="49CE1DF5" w14:textId="77777777" w:rsidR="00D42A1D" w:rsidRPr="00D42A1D" w:rsidRDefault="00D42A1D" w:rsidP="00D42A1D">
      <w:pPr>
        <w:numPr>
          <w:ilvl w:val="0"/>
          <w:numId w:val="1"/>
        </w:num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lastRenderedPageBreak/>
        <w:t xml:space="preserve">Dānija, Vācija un Nīderlande - valstis ar vislielāko pieredzi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vēja attīstīšanā - rīkoja iepirkumus bez valsts subsīdijām un nesaņēma nevienu piedāvājumu. Lielbritānija rīkoja iepirkumus ar ievērojamu valsts atbalstu - līdz 30% no ieviešanas izmaksām - nepieteicās neviens kandidāts. Šis fakts ir viennozīmīgs apliecinājums tam, ka pat ar garantētu valsts atbalstu projektu finansiālā dzīvotspēja ir apšaubāma.</w:t>
      </w:r>
    </w:p>
    <w:p w14:paraId="036011FB" w14:textId="77777777" w:rsidR="00D42A1D" w:rsidRPr="00D42A1D" w:rsidRDefault="00D42A1D" w:rsidP="00D42A1D">
      <w:pPr>
        <w:numPr>
          <w:ilvl w:val="0"/>
          <w:numId w:val="1"/>
        </w:num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Celtniecības izmaksas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vēja nozarē Eiropā ir pieaugušas par 30–40% pēdējos gados. ELWIND projektā šī tendence jau ir novērojama - ziņojumā pati Ekonomikas ministrija atzīst "būtiski augstākas tirgus cenas", atkārtotus iepirkumus un termiņa pagarinājumu par diviem gadiem.</w:t>
      </w:r>
    </w:p>
    <w:p w14:paraId="706A2863" w14:textId="77777777" w:rsid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Ņemot vērā iepriekš minēto, biedrība uzskata, ka informatīvais ziņojums nepamatoti attēlo ELWIND projekta tālāku finansēšanu kā tehnisku korekciju, nevis kā stratēģisku izvēli ar ievērojamu finanšu risku uz nodokļu maksātāju rēķina.</w:t>
      </w:r>
      <w:r w:rsidRPr="00D42A1D">
        <w:rPr>
          <w:rFonts w:ascii="Tahoma" w:eastAsia="Fraunces Light" w:hAnsi="Tahoma" w:cs="Tahoma"/>
          <w:color w:val="000000"/>
          <w:lang w:val="lv-LV"/>
        </w:rPr>
        <w:br/>
      </w:r>
      <w:r w:rsidRPr="00D42A1D">
        <w:rPr>
          <w:rFonts w:ascii="Tahoma" w:eastAsia="Fraunces Light" w:hAnsi="Tahoma" w:cs="Tahoma"/>
          <w:color w:val="000000"/>
          <w:lang w:val="lv-LV"/>
        </w:rPr>
        <w:br/>
        <w:t xml:space="preserve">Šajā kontekstā īpaši jāņem vērā Saeimas parlamentārās izmeklēšanas komisijas par “Rail </w:t>
      </w:r>
      <w:proofErr w:type="spellStart"/>
      <w:r w:rsidRPr="00D42A1D">
        <w:rPr>
          <w:rFonts w:ascii="Tahoma" w:eastAsia="Fraunces Light" w:hAnsi="Tahoma" w:cs="Tahoma"/>
          <w:color w:val="000000"/>
          <w:lang w:val="lv-LV"/>
        </w:rPr>
        <w:t>Baltica</w:t>
      </w:r>
      <w:proofErr w:type="spellEnd"/>
      <w:r w:rsidRPr="00D42A1D">
        <w:rPr>
          <w:rFonts w:ascii="Tahoma" w:eastAsia="Fraunces Light" w:hAnsi="Tahoma" w:cs="Tahoma"/>
          <w:color w:val="000000"/>
          <w:lang w:val="lv-LV"/>
        </w:rPr>
        <w:t xml:space="preserve">” secinātais. Komisija konstatēja, ka jau 2021. gada rudenī atbildīgajām amatpersonām bija zināmas būtiski lielākas projekta izmaksas, tostarp Latvijas posma kumulatīvās izmaksas 5,3 miljardu </w:t>
      </w:r>
      <w:r>
        <w:rPr>
          <w:rFonts w:ascii="Tahoma" w:eastAsia="Fraunces Light" w:hAnsi="Tahoma" w:cs="Tahoma"/>
          <w:color w:val="000000"/>
          <w:lang w:val="lv-LV"/>
        </w:rPr>
        <w:t>EUR</w:t>
      </w:r>
      <w:r w:rsidRPr="00D42A1D">
        <w:rPr>
          <w:rFonts w:ascii="Tahoma" w:eastAsia="Fraunces Light" w:hAnsi="Tahoma" w:cs="Tahoma"/>
          <w:color w:val="000000"/>
          <w:lang w:val="lv-LV"/>
        </w:rPr>
        <w:t xml:space="preserve"> apmērā bez inflācijas, tomēr 2022. gada 24. maijā Ministru kabinetam tika virzīts informatīvais ziņojums ar 2,4 miljardu </w:t>
      </w:r>
      <w:r>
        <w:rPr>
          <w:rFonts w:ascii="Tahoma" w:eastAsia="Fraunces Light" w:hAnsi="Tahoma" w:cs="Tahoma"/>
          <w:color w:val="000000"/>
          <w:lang w:val="lv-LV"/>
        </w:rPr>
        <w:t>EUR</w:t>
      </w:r>
      <w:r w:rsidRPr="00D42A1D">
        <w:rPr>
          <w:rFonts w:ascii="Tahoma" w:eastAsia="Fraunces Light" w:hAnsi="Tahoma" w:cs="Tahoma"/>
          <w:color w:val="000000"/>
          <w:lang w:val="lv-LV"/>
        </w:rPr>
        <w:t xml:space="preserve"> izmaksām 2016. gada cenās, un galaziņojumā tieši norādīts, ka patiesais izmaksu pieaugums valdībai tika slēpts, lai sadārdzinājums neizskatītos tik liels. Komisija vienlaikus secināja, ka valdībai nav bijis viena konkrēta lēmuma par projekta apstiprināšanu kopumā, tā tvērumu, termiņiem un finansējuma avotiem, kā arī nav bijusi vienota kārtība, kā valdība saņem apstiprināšanai projekta jauno tvērumu un no tā izrietošās finansiālās saistības, bet nozīmīgas tvēruma izmaiņas faktiski tika atbalstītas “ar noklusējumu”. Savukārt komisijas sēdē tika uzsvērts, ka jebkuram valdības subjektam likums aizliedz uzņemties saistības ārpus sava mandāta un, ja nepieciešamais finansējums pārsniedz mandāta ietvaru, ir jāsaņem jauns valdības un pēc tam arī Saeimas apstiprināts mandāts.</w:t>
      </w:r>
    </w:p>
    <w:p w14:paraId="179E72B9" w14:textId="339C5673"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br/>
        <w:t xml:space="preserve">Vai ELWIND gadījumā jāatkārtojas “Rail </w:t>
      </w:r>
      <w:proofErr w:type="spellStart"/>
      <w:r w:rsidRPr="00D42A1D">
        <w:rPr>
          <w:rFonts w:ascii="Tahoma" w:eastAsia="Fraunces Light" w:hAnsi="Tahoma" w:cs="Tahoma"/>
          <w:color w:val="000000"/>
          <w:lang w:val="lv-LV"/>
        </w:rPr>
        <w:t>Baltica</w:t>
      </w:r>
      <w:proofErr w:type="spellEnd"/>
      <w:r w:rsidRPr="00D42A1D">
        <w:rPr>
          <w:rFonts w:ascii="Tahoma" w:eastAsia="Fraunces Light" w:hAnsi="Tahoma" w:cs="Tahoma"/>
          <w:color w:val="000000"/>
          <w:lang w:val="lv-LV"/>
        </w:rPr>
        <w:t>” modelim, kurā sadārdzināts projekts tiek turpināts bez skaidra, atjaunota parlamentāra pilnvarojuma, radot pamatu secinājumam, ka valdība rīkojas ārpus sākotnēji Saeimas akceptētā finanšu mandāta?</w:t>
      </w:r>
    </w:p>
    <w:p w14:paraId="34A3E0F3" w14:textId="77777777" w:rsidR="00D42A1D" w:rsidRPr="00D42A1D" w:rsidRDefault="00D42A1D" w:rsidP="00D42A1D">
      <w:pPr>
        <w:spacing w:before="120" w:after="120" w:line="336" w:lineRule="auto"/>
        <w:jc w:val="both"/>
        <w:rPr>
          <w:rFonts w:ascii="Tahoma" w:eastAsia="Fraunces Light" w:hAnsi="Tahoma" w:cs="Tahoma"/>
          <w:b/>
          <w:bCs/>
          <w:color w:val="000000"/>
          <w:lang w:val="lv-LV"/>
        </w:rPr>
      </w:pPr>
      <w:r w:rsidRPr="00D42A1D">
        <w:rPr>
          <w:rFonts w:ascii="Tahoma" w:eastAsia="Fraunces Light" w:hAnsi="Tahoma" w:cs="Tahoma"/>
          <w:b/>
          <w:bCs/>
          <w:color w:val="000000"/>
          <w:lang w:val="lv-LV"/>
        </w:rPr>
        <w:t xml:space="preserve">2. </w:t>
      </w:r>
      <w:proofErr w:type="spellStart"/>
      <w:r w:rsidRPr="00D42A1D">
        <w:rPr>
          <w:rFonts w:ascii="Tahoma" w:eastAsia="Fraunces Light" w:hAnsi="Tahoma" w:cs="Tahoma"/>
          <w:b/>
          <w:bCs/>
          <w:color w:val="000000"/>
          <w:lang w:val="lv-LV"/>
        </w:rPr>
        <w:t>Contracts</w:t>
      </w:r>
      <w:proofErr w:type="spellEnd"/>
      <w:r w:rsidRPr="00D42A1D">
        <w:rPr>
          <w:rFonts w:ascii="Tahoma" w:eastAsia="Fraunces Light" w:hAnsi="Tahoma" w:cs="Tahoma"/>
          <w:b/>
          <w:bCs/>
          <w:color w:val="000000"/>
          <w:lang w:val="lv-LV"/>
        </w:rPr>
        <w:t xml:space="preserve"> </w:t>
      </w:r>
      <w:proofErr w:type="spellStart"/>
      <w:r w:rsidRPr="00D42A1D">
        <w:rPr>
          <w:rFonts w:ascii="Tahoma" w:eastAsia="Fraunces Light" w:hAnsi="Tahoma" w:cs="Tahoma"/>
          <w:b/>
          <w:bCs/>
          <w:color w:val="000000"/>
          <w:lang w:val="lv-LV"/>
        </w:rPr>
        <w:t>for</w:t>
      </w:r>
      <w:proofErr w:type="spellEnd"/>
      <w:r w:rsidRPr="00D42A1D">
        <w:rPr>
          <w:rFonts w:ascii="Tahoma" w:eastAsia="Fraunces Light" w:hAnsi="Tahoma" w:cs="Tahoma"/>
          <w:b/>
          <w:bCs/>
          <w:color w:val="000000"/>
          <w:lang w:val="lv-LV"/>
        </w:rPr>
        <w:t xml:space="preserve"> </w:t>
      </w:r>
      <w:proofErr w:type="spellStart"/>
      <w:r w:rsidRPr="00D42A1D">
        <w:rPr>
          <w:rFonts w:ascii="Tahoma" w:eastAsia="Fraunces Light" w:hAnsi="Tahoma" w:cs="Tahoma"/>
          <w:b/>
          <w:bCs/>
          <w:color w:val="000000"/>
          <w:lang w:val="lv-LV"/>
        </w:rPr>
        <w:t>Difference</w:t>
      </w:r>
      <w:proofErr w:type="spellEnd"/>
    </w:p>
    <w:p w14:paraId="4329D6ED" w14:textId="77777777" w:rsidR="00D42A1D" w:rsidRDefault="00D42A1D" w:rsidP="00D42A1D">
      <w:pPr>
        <w:spacing w:before="120" w:after="120" w:line="336" w:lineRule="auto"/>
        <w:jc w:val="both"/>
        <w:rPr>
          <w:rFonts w:ascii="Tahoma" w:eastAsia="Fraunces Light" w:hAnsi="Tahoma" w:cs="Tahoma"/>
          <w:color w:val="000000"/>
          <w:lang w:val="lv-LV"/>
        </w:rPr>
      </w:pPr>
      <w:proofErr w:type="spellStart"/>
      <w:r w:rsidRPr="00D42A1D">
        <w:rPr>
          <w:rFonts w:ascii="Tahoma" w:eastAsia="Fraunces Light" w:hAnsi="Tahoma" w:cs="Tahoma"/>
          <w:color w:val="000000"/>
          <w:lang w:val="lv-LV"/>
        </w:rPr>
        <w:t>WindEurope</w:t>
      </w:r>
      <w:proofErr w:type="spellEnd"/>
      <w:r w:rsidRPr="00D42A1D">
        <w:rPr>
          <w:rFonts w:ascii="Tahoma" w:eastAsia="Fraunces Light" w:hAnsi="Tahoma" w:cs="Tahoma"/>
          <w:color w:val="000000"/>
          <w:lang w:val="lv-LV"/>
        </w:rPr>
        <w:t xml:space="preserve"> oktobra 2025. gada analīzē konstatēts, ka negatīvā solīšana (kurā attīstītāji maksā valdībai par tiesībām būvēt vēja parku) kā iepirkuma modelis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vēja parkiem izgāzies praktiski visur, kur to izmantoja. Dānija atteicās no tā pēc 2024. gada iepirkuma, kas nesaņēma nevienu piedāvājumu; Vācija plāno pāriet uz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no 2026.–2027. gada; Nīderlande - no 2027. gada. Lielbritānija, Beļģija, Francija, Īrija, Itālija, Lietuva, Polija, Rumānija un Spānija jau izmanto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w:t>
      </w:r>
    </w:p>
    <w:p w14:paraId="0DF99788" w14:textId="37270CBA"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br/>
      </w:r>
      <w:proofErr w:type="spellStart"/>
      <w:r w:rsidRPr="00D42A1D">
        <w:rPr>
          <w:rFonts w:ascii="Tahoma" w:eastAsia="Fraunces Light" w:hAnsi="Tahoma" w:cs="Tahoma"/>
          <w:i/>
          <w:iCs/>
          <w:color w:val="000000"/>
          <w:lang w:val="lv-LV"/>
        </w:rPr>
        <w:t>Contract</w:t>
      </w:r>
      <w:proofErr w:type="spellEnd"/>
      <w:r w:rsidRPr="00D42A1D">
        <w:rPr>
          <w:rFonts w:ascii="Tahoma" w:eastAsia="Fraunces Light" w:hAnsi="Tahoma" w:cs="Tahoma"/>
          <w:i/>
          <w:iCs/>
          <w:color w:val="000000"/>
          <w:lang w:val="lv-LV"/>
        </w:rPr>
        <w:t xml:space="preserve"> </w:t>
      </w:r>
      <w:proofErr w:type="spellStart"/>
      <w:r w:rsidRPr="00D42A1D">
        <w:rPr>
          <w:rFonts w:ascii="Tahoma" w:eastAsia="Fraunces Light" w:hAnsi="Tahoma" w:cs="Tahoma"/>
          <w:i/>
          <w:iCs/>
          <w:color w:val="000000"/>
          <w:lang w:val="lv-LV"/>
        </w:rPr>
        <w:t>for</w:t>
      </w:r>
      <w:proofErr w:type="spellEnd"/>
      <w:r w:rsidRPr="00D42A1D">
        <w:rPr>
          <w:rFonts w:ascii="Tahoma" w:eastAsia="Fraunces Light" w:hAnsi="Tahoma" w:cs="Tahoma"/>
          <w:i/>
          <w:iCs/>
          <w:color w:val="000000"/>
          <w:lang w:val="lv-LV"/>
        </w:rPr>
        <w:t xml:space="preserve"> </w:t>
      </w:r>
      <w:proofErr w:type="spellStart"/>
      <w:r w:rsidRPr="00D42A1D">
        <w:rPr>
          <w:rFonts w:ascii="Tahoma" w:eastAsia="Fraunces Light" w:hAnsi="Tahoma" w:cs="Tahoma"/>
          <w:i/>
          <w:iCs/>
          <w:color w:val="000000"/>
          <w:lang w:val="lv-LV"/>
        </w:rPr>
        <w:t>Difference</w:t>
      </w:r>
      <w:proofErr w:type="spellEnd"/>
      <w:r w:rsidRPr="00D42A1D">
        <w:rPr>
          <w:rFonts w:ascii="Tahoma" w:eastAsia="Fraunces Light" w:hAnsi="Tahoma" w:cs="Tahoma"/>
          <w:i/>
          <w:iCs/>
          <w:color w:val="000000"/>
          <w:lang w:val="lv-LV"/>
        </w:rPr>
        <w:t xml:space="preserve"> </w:t>
      </w:r>
      <w:r w:rsidRPr="00D42A1D">
        <w:rPr>
          <w:rFonts w:ascii="Tahoma" w:eastAsia="Fraunces Light" w:hAnsi="Tahoma" w:cs="Tahoma"/>
          <w:color w:val="000000"/>
          <w:lang w:val="lv-LV"/>
        </w:rPr>
        <w:t>(</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ir valsts garantētas cenas mehānisms, kurā valdība nodrošina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vēja attīstītājam fiksētu "</w:t>
      </w:r>
      <w:proofErr w:type="spellStart"/>
      <w:r w:rsidRPr="00D42A1D">
        <w:rPr>
          <w:rFonts w:ascii="Tahoma" w:eastAsia="Fraunces Light" w:hAnsi="Tahoma" w:cs="Tahoma"/>
          <w:color w:val="000000"/>
          <w:lang w:val="lv-LV"/>
        </w:rPr>
        <w:t>strike</w:t>
      </w:r>
      <w:proofErr w:type="spellEnd"/>
      <w:r w:rsidRPr="00D42A1D">
        <w:rPr>
          <w:rFonts w:ascii="Tahoma" w:eastAsia="Fraunces Light" w:hAnsi="Tahoma" w:cs="Tahoma"/>
          <w:color w:val="000000"/>
          <w:lang w:val="lv-LV"/>
        </w:rPr>
        <w:t xml:space="preserve"> </w:t>
      </w:r>
      <w:proofErr w:type="spellStart"/>
      <w:r w:rsidRPr="00D42A1D">
        <w:rPr>
          <w:rFonts w:ascii="Tahoma" w:eastAsia="Fraunces Light" w:hAnsi="Tahoma" w:cs="Tahoma"/>
          <w:color w:val="000000"/>
          <w:lang w:val="lv-LV"/>
        </w:rPr>
        <w:t>price</w:t>
      </w:r>
      <w:proofErr w:type="spellEnd"/>
      <w:r w:rsidRPr="00D42A1D">
        <w:rPr>
          <w:rFonts w:ascii="Tahoma" w:eastAsia="Fraunces Light" w:hAnsi="Tahoma" w:cs="Tahoma"/>
          <w:color w:val="000000"/>
          <w:lang w:val="lv-LV"/>
        </w:rPr>
        <w:t>" - garantētu elektroenerģijas cenas koridoru uz 15–25 gadiem. Ja tirgus cena ir zemāka par garantēto, nodokļu maksātāji un elektroenerģijas patērētāji sedz starpību. Ja tirgus cena ir augstāka, attīstītājs pārskaita pārpalikumu valstij.</w:t>
      </w:r>
    </w:p>
    <w:p w14:paraId="3B36FA4C" w14:textId="7020121C"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Biedrība norāda, ka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w:t>
      </w:r>
      <w:proofErr w:type="spellStart"/>
      <w:r w:rsidRPr="00D42A1D">
        <w:rPr>
          <w:rFonts w:ascii="Tahoma" w:eastAsia="Fraunces Light" w:hAnsi="Tahoma" w:cs="Tahoma"/>
          <w:color w:val="000000"/>
          <w:lang w:val="lv-LV"/>
        </w:rPr>
        <w:t>strike</w:t>
      </w:r>
      <w:proofErr w:type="spellEnd"/>
      <w:r w:rsidRPr="00D42A1D">
        <w:rPr>
          <w:rFonts w:ascii="Tahoma" w:eastAsia="Fraunces Light" w:hAnsi="Tahoma" w:cs="Tahoma"/>
          <w:color w:val="000000"/>
          <w:lang w:val="lv-LV"/>
        </w:rPr>
        <w:t xml:space="preserve"> cenas atspoguļo reālu finanšu slogu, ko uzņemas patērētāji vai valsts budžets katrai saražotajai megavatstundai uz desmitgadēm. Dažādās Eiropas valstīs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līgumu ietvaros noteiktas cenas no EUR 66 līdz vairāk kā EUR 120/</w:t>
      </w:r>
      <w:proofErr w:type="spellStart"/>
      <w:r w:rsidRPr="00D42A1D">
        <w:rPr>
          <w:rFonts w:ascii="Tahoma" w:eastAsia="Fraunces Light" w:hAnsi="Tahoma" w:cs="Tahoma"/>
          <w:color w:val="000000"/>
          <w:lang w:val="lv-LV"/>
        </w:rPr>
        <w:t>MWh</w:t>
      </w:r>
      <w:proofErr w:type="spellEnd"/>
      <w:r>
        <w:rPr>
          <w:rFonts w:ascii="Tahoma" w:eastAsia="Fraunces Light" w:hAnsi="Tahoma" w:cs="Tahoma"/>
          <w:color w:val="000000"/>
          <w:lang w:val="lv-LV"/>
        </w:rPr>
        <w:t>.</w:t>
      </w:r>
    </w:p>
    <w:p w14:paraId="472D10CC" w14:textId="77777777"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Atgādinām, ka Latvijas valdība ir publiski solījusi (NEKP), ka "vēja attīstībai jānotiek tirgus apstākļos, bez papildu valsts finansiālā atbalsta, lai gan valdības rīcība var veicināt ekspansiju tādās jomās kā atļauju izsniegšana." Attiecībā uz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vēju plāns piezīmē "atbalsta programmu iespēju", tostarp ES finansējuma piesaisti - taču ne sistemātisku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shēmu.</w:t>
      </w:r>
    </w:p>
    <w:p w14:paraId="26EA3E20" w14:textId="77777777"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Šis solījums līdz šim ir bijis Latvijas nostādne sarunās ar Eiropas Komisiju par valsts atbalstu. </w:t>
      </w:r>
    </w:p>
    <w:p w14:paraId="035E0734" w14:textId="77777777"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Problēma ir sekojoša: ja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ir obligāts nosacījums projekta dzīvotspējai (ko apliecina visas pārējās Eiropas valstis), tad Latvija vai nu (a) mainīs savu pozīciju un ieviesīs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 tādējādi uzliekot ilgtermiņa finansiālo slogu patērētājiem, vai (b) neieviesīs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un privātie attīstītāji neuzņemsies projektu - tādējādi padarot visu izpētes fāzi par neefektīvu publisko līdzekļu izlietojumu.</w:t>
      </w:r>
    </w:p>
    <w:p w14:paraId="4947047F" w14:textId="77777777" w:rsidR="00D42A1D" w:rsidRPr="00D42A1D" w:rsidRDefault="00D42A1D" w:rsidP="00D42A1D">
      <w:pPr>
        <w:spacing w:before="120" w:after="120" w:line="336" w:lineRule="auto"/>
        <w:jc w:val="both"/>
        <w:rPr>
          <w:rFonts w:ascii="Tahoma" w:eastAsia="Fraunces Light" w:hAnsi="Tahoma" w:cs="Tahoma"/>
          <w:color w:val="000000"/>
          <w:lang w:val="lv-LV"/>
        </w:rPr>
      </w:pPr>
    </w:p>
    <w:p w14:paraId="4484553A" w14:textId="61981771"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Starp citu – arī starp ELWIND partnervalstīm pastāv asimetrija, kas rada riskus projekta realizācijai. Igaunija 2024. gada decembrī saņēma Eiropas Komisijas apstiprinājumu 2,6 miljardu EUR atbalsta shēmai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vēja attīstībai - tas nozīmē, ka Igaunijai ir gan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mehānisms, gan ES valsts atbalsta apstiprinājums. Latvija šādu shēmu nav izveidojusi un arī publisko solījumu skatupunktā no tās atturas.</w:t>
      </w:r>
    </w:p>
    <w:p w14:paraId="23C66ACA" w14:textId="77777777"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Šī asimetrija nozīmē, ka, nonākot projekta </w:t>
      </w:r>
      <w:proofErr w:type="spellStart"/>
      <w:r w:rsidRPr="00D42A1D">
        <w:rPr>
          <w:rFonts w:ascii="Tahoma" w:eastAsia="Fraunces Light" w:hAnsi="Tahoma" w:cs="Tahoma"/>
          <w:color w:val="000000"/>
          <w:lang w:val="lv-LV"/>
        </w:rPr>
        <w:t>komercializācijas</w:t>
      </w:r>
      <w:proofErr w:type="spellEnd"/>
      <w:r w:rsidRPr="00D42A1D">
        <w:rPr>
          <w:rFonts w:ascii="Tahoma" w:eastAsia="Fraunces Light" w:hAnsi="Tahoma" w:cs="Tahoma"/>
          <w:color w:val="000000"/>
          <w:lang w:val="lv-LV"/>
        </w:rPr>
        <w:t xml:space="preserve"> fāzē, privātie attīstītāji, izvēloties starp Igaunijas un Latvijas projektu daļu, saskarsies ar situāciju, kurā viena valsts piedāvā garantētu ieņēmumu drošību uz 25 gadiem, bet otra - nē. Prognoze par to, kurā virzienā plūdīs privātais kapitāls, ir acīmredzama.</w:t>
      </w:r>
    </w:p>
    <w:p w14:paraId="0DFB7D42" w14:textId="77777777"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Vienlaikus biedrība norāda, ka Igaunijas apstiprinātā 2,6 miljardu EUR shēma nozīmē, ka Igaunijas elektroenerģijas patērētāji un nodokļu maksātāji uzņemas ievērojamas ilgtermiņa saistības, kuru faktiskā slodze kļūs redzama tikai projekta tālākas virzības gaitā. </w:t>
      </w:r>
    </w:p>
    <w:p w14:paraId="04011776" w14:textId="17FAA579"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No Latvijas skatupunkta - ja mēs sekosim Igaunijas piemēram, ir jābūt atklātai un godīgai publiskajai diskusijai par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izmaksām gala patērētājam, pirms valdība uzņemas šādas saistības.</w:t>
      </w:r>
    </w:p>
    <w:p w14:paraId="38EDAC1C" w14:textId="77777777"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Biedrība uzskata, ka Latvijas valdībai ir jāatbild uz fundamentālu jautājumu pirms turpmākas publisko līdzekļu ieguldīšanas ELWIND pētījumos: ja pēc pētījumu pabeigšanas 2029. gadā Latvija neieviesīs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kā tiks realizēts projekts? Un ja Latvija ieviesīs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 kāds būs tā finansiālais slogs elektroenerģijas patērētājiem un kā tas iekļaujas valdības publiskajos solījumos par enerģētikas subsīdijām?</w:t>
      </w:r>
    </w:p>
    <w:p w14:paraId="10F08864" w14:textId="77777777" w:rsidR="00D42A1D" w:rsidRPr="00D42A1D" w:rsidRDefault="00D42A1D" w:rsidP="00D42A1D">
      <w:pPr>
        <w:spacing w:before="120" w:after="120" w:line="336" w:lineRule="auto"/>
        <w:jc w:val="both"/>
        <w:rPr>
          <w:rFonts w:ascii="Tahoma" w:eastAsia="Fraunces Light" w:hAnsi="Tahoma" w:cs="Tahoma"/>
          <w:b/>
          <w:bCs/>
          <w:color w:val="000000"/>
          <w:lang w:val="lv-LV"/>
        </w:rPr>
      </w:pPr>
      <w:r w:rsidRPr="00D42A1D">
        <w:rPr>
          <w:rFonts w:ascii="Tahoma" w:eastAsia="Fraunces Light" w:hAnsi="Tahoma" w:cs="Tahoma"/>
          <w:b/>
          <w:bCs/>
          <w:color w:val="000000"/>
          <w:lang w:val="lv-LV"/>
        </w:rPr>
        <w:t xml:space="preserve">3. </w:t>
      </w:r>
      <w:proofErr w:type="spellStart"/>
      <w:r w:rsidRPr="00D42A1D">
        <w:rPr>
          <w:rFonts w:ascii="Tahoma" w:eastAsia="Fraunces Light" w:hAnsi="Tahoma" w:cs="Tahoma"/>
          <w:b/>
          <w:bCs/>
          <w:color w:val="000000"/>
          <w:lang w:val="lv-LV"/>
        </w:rPr>
        <w:t>Atkrastes</w:t>
      </w:r>
      <w:proofErr w:type="spellEnd"/>
      <w:r w:rsidRPr="00D42A1D">
        <w:rPr>
          <w:rFonts w:ascii="Tahoma" w:eastAsia="Fraunces Light" w:hAnsi="Tahoma" w:cs="Tahoma"/>
          <w:b/>
          <w:bCs/>
          <w:color w:val="000000"/>
          <w:lang w:val="lv-LV"/>
        </w:rPr>
        <w:t xml:space="preserve"> vēja parku vides ietekme </w:t>
      </w:r>
    </w:p>
    <w:p w14:paraId="76AD0C1D" w14:textId="77777777"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Biedrība norāda, ka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vēja parku radīto vides izmaksu novērtēšana gan ELWIND ziņojumā, gan plānotajā ietekmes uz vidi novērtējumā balstās uz metodiku, kuru aktuālā zinātniskā literatūra jau ir apsteigusi. Šobrīd uzkrātie pētījumi liecina, ka darbojošies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vēja parki rada vidi degradējošu ietekmi, kura ir sistemātiska, ilgtermiņa un daudz plašāka par sākotnēji prognozēto.</w:t>
      </w:r>
    </w:p>
    <w:p w14:paraId="67B69FAE" w14:textId="77777777" w:rsidR="00D42A1D" w:rsidRPr="00D42A1D" w:rsidRDefault="00D42A1D" w:rsidP="00D42A1D">
      <w:pPr>
        <w:spacing w:before="120" w:after="120" w:line="336" w:lineRule="auto"/>
        <w:jc w:val="both"/>
        <w:rPr>
          <w:rFonts w:ascii="Tahoma" w:eastAsia="Fraunces Light" w:hAnsi="Tahoma" w:cs="Tahoma"/>
          <w:color w:val="000000"/>
          <w:lang w:val="lv-LV"/>
        </w:rPr>
      </w:pPr>
      <w:proofErr w:type="spellStart"/>
      <w:r w:rsidRPr="00D42A1D">
        <w:rPr>
          <w:rFonts w:ascii="Tahoma" w:eastAsia="Fraunces Light" w:hAnsi="Tahoma" w:cs="Tahoma"/>
          <w:color w:val="000000"/>
          <w:lang w:val="lv-LV"/>
        </w:rPr>
        <w:t>Helmholtz</w:t>
      </w:r>
      <w:proofErr w:type="spellEnd"/>
      <w:r w:rsidRPr="00D42A1D">
        <w:rPr>
          <w:rFonts w:ascii="Tahoma" w:eastAsia="Fraunces Light" w:hAnsi="Tahoma" w:cs="Tahoma"/>
          <w:color w:val="000000"/>
          <w:lang w:val="lv-LV"/>
        </w:rPr>
        <w:t xml:space="preserve"> centra </w:t>
      </w:r>
      <w:proofErr w:type="spellStart"/>
      <w:r w:rsidRPr="00D42A1D">
        <w:rPr>
          <w:rFonts w:ascii="Tahoma" w:eastAsia="Fraunces Light" w:hAnsi="Tahoma" w:cs="Tahoma"/>
          <w:color w:val="000000"/>
          <w:lang w:val="lv-LV"/>
        </w:rPr>
        <w:t>Hereon</w:t>
      </w:r>
      <w:proofErr w:type="spellEnd"/>
      <w:r w:rsidRPr="00D42A1D">
        <w:rPr>
          <w:rFonts w:ascii="Tahoma" w:eastAsia="Fraunces Light" w:hAnsi="Tahoma" w:cs="Tahoma"/>
          <w:color w:val="000000"/>
          <w:lang w:val="lv-LV"/>
        </w:rPr>
        <w:t xml:space="preserve"> pētnieku 2026. gada februārī žurnālā Communications </w:t>
      </w:r>
      <w:proofErr w:type="spellStart"/>
      <w:r w:rsidRPr="00D42A1D">
        <w:rPr>
          <w:rFonts w:ascii="Tahoma" w:eastAsia="Fraunces Light" w:hAnsi="Tahoma" w:cs="Tahoma"/>
          <w:color w:val="000000"/>
          <w:lang w:val="lv-LV"/>
        </w:rPr>
        <w:t>Earth</w:t>
      </w:r>
      <w:proofErr w:type="spellEnd"/>
      <w:r w:rsidRPr="00D42A1D">
        <w:rPr>
          <w:rFonts w:ascii="Tahoma" w:eastAsia="Fraunces Light" w:hAnsi="Tahoma" w:cs="Tahoma"/>
          <w:color w:val="000000"/>
          <w:lang w:val="lv-LV"/>
        </w:rPr>
        <w:t xml:space="preserve"> &amp; </w:t>
      </w:r>
      <w:proofErr w:type="spellStart"/>
      <w:r w:rsidRPr="00D42A1D">
        <w:rPr>
          <w:rFonts w:ascii="Tahoma" w:eastAsia="Fraunces Light" w:hAnsi="Tahoma" w:cs="Tahoma"/>
          <w:color w:val="000000"/>
          <w:lang w:val="lv-LV"/>
        </w:rPr>
        <w:t>Environment</w:t>
      </w:r>
      <w:proofErr w:type="spellEnd"/>
      <w:r w:rsidRPr="00D42A1D">
        <w:rPr>
          <w:rFonts w:ascii="Tahoma" w:eastAsia="Fraunces Light" w:hAnsi="Tahoma" w:cs="Tahoma"/>
          <w:color w:val="000000"/>
          <w:lang w:val="lv-LV"/>
        </w:rPr>
        <w:t xml:space="preserve"> publicētais pētījums (</w:t>
      </w:r>
      <w:proofErr w:type="spellStart"/>
      <w:r w:rsidRPr="00D42A1D">
        <w:rPr>
          <w:rFonts w:ascii="Tahoma" w:eastAsia="Fraunces Light" w:hAnsi="Tahoma" w:cs="Tahoma"/>
          <w:color w:val="000000"/>
          <w:lang w:val="lv-LV"/>
        </w:rPr>
        <w:t>Christiansen</w:t>
      </w:r>
      <w:proofErr w:type="spellEnd"/>
      <w:r w:rsidRPr="00D42A1D">
        <w:rPr>
          <w:rFonts w:ascii="Tahoma" w:eastAsia="Fraunces Light" w:hAnsi="Tahoma" w:cs="Tahoma"/>
          <w:color w:val="000000"/>
          <w:lang w:val="lv-LV"/>
        </w:rPr>
        <w:t xml:space="preserve"> </w:t>
      </w:r>
      <w:proofErr w:type="spellStart"/>
      <w:r w:rsidRPr="00D42A1D">
        <w:rPr>
          <w:rFonts w:ascii="Tahoma" w:eastAsia="Fraunces Light" w:hAnsi="Tahoma" w:cs="Tahoma"/>
          <w:color w:val="000000"/>
          <w:lang w:val="lv-LV"/>
        </w:rPr>
        <w:t>et</w:t>
      </w:r>
      <w:proofErr w:type="spellEnd"/>
      <w:r w:rsidRPr="00D42A1D">
        <w:rPr>
          <w:rFonts w:ascii="Tahoma" w:eastAsia="Fraunces Light" w:hAnsi="Tahoma" w:cs="Tahoma"/>
          <w:color w:val="000000"/>
          <w:lang w:val="lv-LV"/>
        </w:rPr>
        <w:t xml:space="preserve"> </w:t>
      </w:r>
      <w:proofErr w:type="spellStart"/>
      <w:r w:rsidRPr="00D42A1D">
        <w:rPr>
          <w:rFonts w:ascii="Tahoma" w:eastAsia="Fraunces Light" w:hAnsi="Tahoma" w:cs="Tahoma"/>
          <w:color w:val="000000"/>
          <w:lang w:val="lv-LV"/>
        </w:rPr>
        <w:t>al</w:t>
      </w:r>
      <w:proofErr w:type="spellEnd"/>
      <w:r w:rsidRPr="00D42A1D">
        <w:rPr>
          <w:rFonts w:ascii="Tahoma" w:eastAsia="Fraunces Light" w:hAnsi="Tahoma" w:cs="Tahoma"/>
          <w:color w:val="000000"/>
          <w:lang w:val="lv-LV"/>
        </w:rPr>
        <w:t xml:space="preserve">., DOI: 10.1038/s43247-026-03186-8) pirmo reizi simulēja Ziemeļjūras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vēja parku kopējo hidrodinamisko ietekmi ilgtermiņā. Pētījums parādīja, ka plānotā vēja parku paplašināšana var samazināt virsmas ūdens straumju ātrumu par līdz pat 20%, izmainīt nogulumu transportu un jūras ūdens sajaukšanos liela mēroga telpā - ietekme, kas izplatās daudz tālāk par paša vēja parka robežām (pilns pētījums pieejams: https://ecomagazine.com/news/industry/offshore-wind-farms-change-current-patterns/). Šāda veida izmaiņas tieši ietekmēs Baltijas jūras ekosistēmu, kurā plānots ELWIND projekts.</w:t>
      </w:r>
    </w:p>
    <w:p w14:paraId="6418CCD2" w14:textId="77777777"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Biedrība uzskata, ka šobrīd uzkrātie zinātniskie pierādījumi ir pietiekami, lai secinātu: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vēja parki rada vides izmaksas, kas tiks nodotas nākotnes paaudzēm. Darbojošās VES maina, ietekmē un bojā vidi ap sevi - gan lokāli, gan sistēmiski. Šīs izmaksas nav iekļautas ne CEF finansējumā, ne valsts līdzfinansējumā, kas nozīmē, ka publiskā nauda faktiski subsidē vides degradāciju, kuras likvidācija vai kompensācija nākotnē prasīs papildu resursus.</w:t>
      </w:r>
    </w:p>
    <w:p w14:paraId="267682BC" w14:textId="77777777" w:rsidR="00D42A1D" w:rsidRP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br/>
        <w:t>Ņemot vērā iepriekš minēto, biedrība "Drosme Darīt" prasa:</w:t>
      </w:r>
    </w:p>
    <w:p w14:paraId="2B823619" w14:textId="77777777" w:rsidR="00D42A1D" w:rsidRPr="00D42A1D" w:rsidRDefault="00D42A1D" w:rsidP="00D42A1D">
      <w:pPr>
        <w:numPr>
          <w:ilvl w:val="0"/>
          <w:numId w:val="2"/>
        </w:num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Pirms jebkādu turpmāku publisko saistību uzņemšanās publiski atbildēt uz jautājumu: vai Latvija ieviesīs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mehānismu ELWIND projekta </w:t>
      </w:r>
      <w:proofErr w:type="spellStart"/>
      <w:r w:rsidRPr="00D42A1D">
        <w:rPr>
          <w:rFonts w:ascii="Tahoma" w:eastAsia="Fraunces Light" w:hAnsi="Tahoma" w:cs="Tahoma"/>
          <w:color w:val="000000"/>
          <w:lang w:val="lv-LV"/>
        </w:rPr>
        <w:t>komercializācijai</w:t>
      </w:r>
      <w:proofErr w:type="spellEnd"/>
      <w:r w:rsidRPr="00D42A1D">
        <w:rPr>
          <w:rFonts w:ascii="Tahoma" w:eastAsia="Fraunces Light" w:hAnsi="Tahoma" w:cs="Tahoma"/>
          <w:color w:val="000000"/>
          <w:lang w:val="lv-LV"/>
        </w:rPr>
        <w:t xml:space="preserve">? Ja jā - kāds ir plānotais </w:t>
      </w:r>
      <w:proofErr w:type="spellStart"/>
      <w:r w:rsidRPr="00D42A1D">
        <w:rPr>
          <w:rFonts w:ascii="Tahoma" w:eastAsia="Fraunces Light" w:hAnsi="Tahoma" w:cs="Tahoma"/>
          <w:color w:val="000000"/>
          <w:lang w:val="lv-LV"/>
        </w:rPr>
        <w:t>strike</w:t>
      </w:r>
      <w:proofErr w:type="spellEnd"/>
      <w:r w:rsidRPr="00D42A1D">
        <w:rPr>
          <w:rFonts w:ascii="Tahoma" w:eastAsia="Fraunces Light" w:hAnsi="Tahoma" w:cs="Tahoma"/>
          <w:color w:val="000000"/>
          <w:lang w:val="lv-LV"/>
        </w:rPr>
        <w:t xml:space="preserve"> </w:t>
      </w:r>
      <w:proofErr w:type="spellStart"/>
      <w:r w:rsidRPr="00D42A1D">
        <w:rPr>
          <w:rFonts w:ascii="Tahoma" w:eastAsia="Fraunces Light" w:hAnsi="Tahoma" w:cs="Tahoma"/>
          <w:color w:val="000000"/>
          <w:lang w:val="lv-LV"/>
        </w:rPr>
        <w:t>price</w:t>
      </w:r>
      <w:proofErr w:type="spellEnd"/>
      <w:r w:rsidRPr="00D42A1D">
        <w:rPr>
          <w:rFonts w:ascii="Tahoma" w:eastAsia="Fraunces Light" w:hAnsi="Tahoma" w:cs="Tahoma"/>
          <w:color w:val="000000"/>
          <w:lang w:val="lv-LV"/>
        </w:rPr>
        <w:t xml:space="preserve">, atbalsta periods un finansiālais slogs elektroenerģijas patērētājam? Ja nē - kāds ir reālistisks projekta </w:t>
      </w:r>
      <w:proofErr w:type="spellStart"/>
      <w:r w:rsidRPr="00D42A1D">
        <w:rPr>
          <w:rFonts w:ascii="Tahoma" w:eastAsia="Fraunces Light" w:hAnsi="Tahoma" w:cs="Tahoma"/>
          <w:color w:val="000000"/>
          <w:lang w:val="lv-LV"/>
        </w:rPr>
        <w:t>komercializācijas</w:t>
      </w:r>
      <w:proofErr w:type="spellEnd"/>
      <w:r w:rsidRPr="00D42A1D">
        <w:rPr>
          <w:rFonts w:ascii="Tahoma" w:eastAsia="Fraunces Light" w:hAnsi="Tahoma" w:cs="Tahoma"/>
          <w:color w:val="000000"/>
          <w:lang w:val="lv-LV"/>
        </w:rPr>
        <w:t xml:space="preserve"> scenārijs bez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ņemot vērā globālo pieredzi?</w:t>
      </w:r>
    </w:p>
    <w:p w14:paraId="3D6221B8" w14:textId="77777777" w:rsidR="00D42A1D" w:rsidRPr="00D42A1D" w:rsidRDefault="00D42A1D" w:rsidP="00D42A1D">
      <w:pPr>
        <w:numPr>
          <w:ilvl w:val="0"/>
          <w:numId w:val="2"/>
        </w:num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Apturēt informatīvā ziņojuma 26-TA-36 virzību Ministru kabinetā un uzdot Ekonomikas ministrijai sagatavot papildu analīzi, kurā izvērtētas globālās nozares finanšu tendences 2024.–2026. gadā un to ietekme uz ELWIND projekta dzīvotspēju.</w:t>
      </w:r>
    </w:p>
    <w:p w14:paraId="78B45201" w14:textId="77777777" w:rsidR="00D42A1D" w:rsidRPr="00D42A1D" w:rsidRDefault="00D42A1D" w:rsidP="00D42A1D">
      <w:pPr>
        <w:numPr>
          <w:ilvl w:val="0"/>
          <w:numId w:val="2"/>
        </w:num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Uzdot izstrādāt neatkarīgu izmaksu-ieguvumu analīzi, salīdzinot ELWIND projekta tālāku finansēšanu ar alternatīviem enerģētiskās drošības instrumentiem.</w:t>
      </w:r>
    </w:p>
    <w:p w14:paraId="38BAD91D" w14:textId="77777777" w:rsidR="00D42A1D" w:rsidRPr="00D42A1D" w:rsidRDefault="00D42A1D" w:rsidP="00D42A1D">
      <w:pPr>
        <w:numPr>
          <w:ilvl w:val="0"/>
          <w:numId w:val="2"/>
        </w:num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Pirms IVN procesa turpināšanas uzdot sagatavot aktualizētu vides risku novērtējumu, kas balstīts uz 2024.–2026. gadā publicētajiem zinātniskajiem pētījumiem par </w:t>
      </w:r>
      <w:proofErr w:type="spellStart"/>
      <w:r w:rsidRPr="00D42A1D">
        <w:rPr>
          <w:rFonts w:ascii="Tahoma" w:eastAsia="Fraunces Light" w:hAnsi="Tahoma" w:cs="Tahoma"/>
          <w:color w:val="000000"/>
          <w:lang w:val="lv-LV"/>
        </w:rPr>
        <w:t>atkrastes</w:t>
      </w:r>
      <w:proofErr w:type="spellEnd"/>
      <w:r w:rsidRPr="00D42A1D">
        <w:rPr>
          <w:rFonts w:ascii="Tahoma" w:eastAsia="Fraunces Light" w:hAnsi="Tahoma" w:cs="Tahoma"/>
          <w:color w:val="000000"/>
          <w:lang w:val="lv-LV"/>
        </w:rPr>
        <w:t xml:space="preserve"> vēja parku hidrodinamisko un ekoloģisko ietekmi.</w:t>
      </w:r>
    </w:p>
    <w:p w14:paraId="732804F9" w14:textId="77777777" w:rsidR="00D42A1D" w:rsidRPr="00D42A1D" w:rsidRDefault="00D42A1D" w:rsidP="00D42A1D">
      <w:pPr>
        <w:numPr>
          <w:ilvl w:val="0"/>
          <w:numId w:val="2"/>
        </w:num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Nodrošināt sabiedrības plašāku iesaisti lēmumu pieņemšanā, tostarp atklātu diskusiju par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mehānismu, tā izmaksām un valdības iepriekšējo solījumu par subsidēšanas atteikumu, pirms tiek uzņemtas jaunas finanšu saistības.</w:t>
      </w:r>
    </w:p>
    <w:p w14:paraId="421A55E0" w14:textId="77777777" w:rsidR="00D42A1D" w:rsidRDefault="00D42A1D" w:rsidP="00D42A1D">
      <w:pPr>
        <w:spacing w:before="120" w:after="120" w:line="336" w:lineRule="auto"/>
        <w:jc w:val="both"/>
        <w:rPr>
          <w:rFonts w:ascii="Tahoma" w:eastAsia="Fraunces Light" w:hAnsi="Tahoma" w:cs="Tahoma"/>
          <w:color w:val="000000"/>
          <w:lang w:val="lv-LV"/>
        </w:rPr>
      </w:pPr>
      <w:r w:rsidRPr="00D42A1D">
        <w:rPr>
          <w:rFonts w:ascii="Tahoma" w:eastAsia="Fraunces Light" w:hAnsi="Tahoma" w:cs="Tahoma"/>
          <w:color w:val="000000"/>
          <w:lang w:val="lv-LV"/>
        </w:rPr>
        <w:t xml:space="preserve">Biedrība "Drosme Darīt" uzsver, ka iebildums nav vērsts pret enerģētiskās neatkarības mērķiem vai atjaunojamās enerģijas attīstību kā tādu. Mūsu rūpes ir par atbildīgu un pārskatāmu publisko resursu izmantošanu, par patiesu informāciju sabiedrībai par </w:t>
      </w:r>
      <w:proofErr w:type="spellStart"/>
      <w:r w:rsidRPr="00D42A1D">
        <w:rPr>
          <w:rFonts w:ascii="Tahoma" w:eastAsia="Fraunces Light" w:hAnsi="Tahoma" w:cs="Tahoma"/>
          <w:color w:val="000000"/>
          <w:lang w:val="lv-LV"/>
        </w:rPr>
        <w:t>CfD</w:t>
      </w:r>
      <w:proofErr w:type="spellEnd"/>
      <w:r w:rsidRPr="00D42A1D">
        <w:rPr>
          <w:rFonts w:ascii="Tahoma" w:eastAsia="Fraunces Light" w:hAnsi="Tahoma" w:cs="Tahoma"/>
          <w:color w:val="000000"/>
          <w:lang w:val="lv-LV"/>
        </w:rPr>
        <w:t xml:space="preserve"> saistībām, par vides ilgtspējas principu ievērošanu un par valdības publisko solījumu ievērošanu enerģētikas politikā.</w:t>
      </w:r>
    </w:p>
    <w:p w14:paraId="3CD6CD34" w14:textId="3EBA27DB" w:rsidR="00D42A1D" w:rsidRPr="006D3F6B" w:rsidRDefault="00D42A1D" w:rsidP="00D42A1D">
      <w:pPr>
        <w:spacing w:before="120" w:after="120" w:line="336" w:lineRule="auto"/>
        <w:jc w:val="both"/>
        <w:rPr>
          <w:rFonts w:ascii="Tahoma" w:eastAsia="Fraunces Light" w:hAnsi="Tahoma" w:cs="Tahoma"/>
          <w:color w:val="000000"/>
          <w:sz w:val="18"/>
          <w:szCs w:val="18"/>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gridCol w:w="4739"/>
      </w:tblGrid>
      <w:tr w:rsidR="00D42A1D" w14:paraId="1B13B0F6" w14:textId="77777777" w:rsidTr="006D3F6B">
        <w:tc>
          <w:tcPr>
            <w:tcW w:w="4845" w:type="dxa"/>
          </w:tcPr>
          <w:p w14:paraId="4223E9B7" w14:textId="627C273B" w:rsidR="00D42A1D" w:rsidRPr="00D42A1D" w:rsidRDefault="00D42A1D" w:rsidP="00D42A1D">
            <w:pPr>
              <w:spacing w:before="120" w:after="120" w:line="336" w:lineRule="auto"/>
              <w:jc w:val="both"/>
              <w:rPr>
                <w:rFonts w:ascii="Tahoma" w:eastAsia="Fraunces Light" w:hAnsi="Tahoma" w:cs="Tahoma"/>
                <w:color w:val="000000"/>
                <w:lang w:val="lv-LV"/>
              </w:rPr>
            </w:pPr>
            <w:r>
              <w:rPr>
                <w:rFonts w:ascii="Tahoma" w:eastAsia="Fraunces Light" w:hAnsi="Tahoma" w:cs="Tahoma"/>
                <w:b/>
                <w:bCs/>
                <w:color w:val="000000"/>
                <w:lang w:val="lv-LV"/>
              </w:rPr>
              <w:t>Māris</w:t>
            </w:r>
            <w:r w:rsidR="006D3F6B">
              <w:rPr>
                <w:rFonts w:ascii="Tahoma" w:eastAsia="Fraunces Light" w:hAnsi="Tahoma" w:cs="Tahoma"/>
                <w:b/>
                <w:bCs/>
                <w:color w:val="000000"/>
                <w:lang w:val="lv-LV"/>
              </w:rPr>
              <w:t xml:space="preserve"> Bērziņš</w:t>
            </w:r>
          </w:p>
          <w:p w14:paraId="0FADB4DC" w14:textId="75B74EA4" w:rsidR="00D42A1D" w:rsidRDefault="00D42A1D" w:rsidP="006D3F6B">
            <w:pPr>
              <w:spacing w:before="120" w:after="120" w:line="336" w:lineRule="auto"/>
              <w:rPr>
                <w:rFonts w:ascii="Tahoma" w:eastAsia="Fraunces Light" w:hAnsi="Tahoma" w:cs="Tahoma"/>
                <w:color w:val="000000"/>
                <w:lang w:val="lv-LV"/>
              </w:rPr>
            </w:pPr>
            <w:r w:rsidRPr="00D42A1D">
              <w:rPr>
                <w:rFonts w:ascii="Tahoma" w:eastAsia="Fraunces Light" w:hAnsi="Tahoma" w:cs="Tahoma"/>
                <w:color w:val="000000"/>
                <w:lang w:val="lv-LV"/>
              </w:rPr>
              <w:t xml:space="preserve">Valdes </w:t>
            </w:r>
            <w:r>
              <w:rPr>
                <w:rFonts w:ascii="Tahoma" w:eastAsia="Fraunces Light" w:hAnsi="Tahoma" w:cs="Tahoma"/>
                <w:color w:val="000000"/>
                <w:lang w:val="lv-LV"/>
              </w:rPr>
              <w:t>loceklis</w:t>
            </w:r>
            <w:r>
              <w:rPr>
                <w:rFonts w:ascii="Tahoma" w:eastAsia="Fraunces Light" w:hAnsi="Tahoma" w:cs="Tahoma"/>
                <w:color w:val="000000"/>
                <w:lang w:val="lv-LV"/>
              </w:rPr>
              <w:br/>
            </w:r>
            <w:r w:rsidRPr="00D42A1D">
              <w:rPr>
                <w:rFonts w:ascii="Tahoma" w:eastAsia="Fraunces Light" w:hAnsi="Tahoma" w:cs="Tahoma"/>
                <w:color w:val="000000"/>
                <w:lang w:val="lv-LV"/>
              </w:rPr>
              <w:t>SLO biedrība “Drosme Darīt”</w:t>
            </w:r>
          </w:p>
        </w:tc>
        <w:tc>
          <w:tcPr>
            <w:tcW w:w="4846" w:type="dxa"/>
          </w:tcPr>
          <w:p w14:paraId="771905FD" w14:textId="77777777" w:rsidR="00D42A1D" w:rsidRPr="00D42A1D" w:rsidRDefault="00D42A1D" w:rsidP="00D42A1D">
            <w:pPr>
              <w:spacing w:before="120" w:after="120" w:line="336" w:lineRule="auto"/>
              <w:jc w:val="both"/>
              <w:rPr>
                <w:rFonts w:ascii="Tahoma" w:eastAsia="Fraunces Light" w:hAnsi="Tahoma" w:cs="Tahoma"/>
                <w:b/>
                <w:bCs/>
                <w:color w:val="000000"/>
                <w:lang w:val="lv-LV"/>
              </w:rPr>
            </w:pPr>
            <w:r w:rsidRPr="00D42A1D">
              <w:rPr>
                <w:rFonts w:ascii="Tahoma" w:eastAsia="Fraunces Light" w:hAnsi="Tahoma" w:cs="Tahoma"/>
                <w:b/>
                <w:bCs/>
                <w:color w:val="000000"/>
                <w:lang w:val="lv-LV"/>
              </w:rPr>
              <w:t>Rimants Jugans</w:t>
            </w:r>
          </w:p>
          <w:p w14:paraId="16000D87" w14:textId="1450E570" w:rsidR="00D42A1D" w:rsidRDefault="00D42A1D" w:rsidP="006D3F6B">
            <w:pPr>
              <w:spacing w:before="120" w:after="120" w:line="336" w:lineRule="auto"/>
              <w:rPr>
                <w:rFonts w:ascii="Tahoma" w:eastAsia="Fraunces Light" w:hAnsi="Tahoma" w:cs="Tahoma"/>
                <w:color w:val="000000"/>
                <w:lang w:val="lv-LV"/>
              </w:rPr>
            </w:pPr>
            <w:r w:rsidRPr="00D42A1D">
              <w:rPr>
                <w:rFonts w:ascii="Tahoma" w:eastAsia="Fraunces Light" w:hAnsi="Tahoma" w:cs="Tahoma"/>
                <w:color w:val="000000"/>
                <w:lang w:val="lv-LV"/>
              </w:rPr>
              <w:t xml:space="preserve">Valdes </w:t>
            </w:r>
            <w:r>
              <w:rPr>
                <w:rFonts w:ascii="Tahoma" w:eastAsia="Fraunces Light" w:hAnsi="Tahoma" w:cs="Tahoma"/>
                <w:color w:val="000000"/>
                <w:lang w:val="lv-LV"/>
              </w:rPr>
              <w:t>loceklis</w:t>
            </w:r>
            <w:r>
              <w:rPr>
                <w:rFonts w:ascii="Tahoma" w:eastAsia="Fraunces Light" w:hAnsi="Tahoma" w:cs="Tahoma"/>
                <w:color w:val="000000"/>
                <w:lang w:val="lv-LV"/>
              </w:rPr>
              <w:br/>
            </w:r>
            <w:r w:rsidRPr="00D42A1D">
              <w:rPr>
                <w:rFonts w:ascii="Tahoma" w:eastAsia="Fraunces Light" w:hAnsi="Tahoma" w:cs="Tahoma"/>
                <w:color w:val="000000"/>
                <w:lang w:val="lv-LV"/>
              </w:rPr>
              <w:t>SLO biedrība “Drosme Darīt”</w:t>
            </w:r>
          </w:p>
        </w:tc>
      </w:tr>
    </w:tbl>
    <w:p w14:paraId="2700887E" w14:textId="6A822FBA" w:rsidR="0032587A" w:rsidRPr="006D3F6B" w:rsidRDefault="006D3F6B" w:rsidP="006D3F6B">
      <w:pPr>
        <w:spacing w:before="120" w:after="120" w:line="336" w:lineRule="auto"/>
        <w:jc w:val="center"/>
        <w:rPr>
          <w:sz w:val="20"/>
          <w:szCs w:val="20"/>
        </w:rPr>
      </w:pPr>
      <w:proofErr w:type="spellStart"/>
      <w:r w:rsidRPr="006D3F6B">
        <w:rPr>
          <w:i/>
          <w:iCs/>
          <w:sz w:val="20"/>
          <w:szCs w:val="20"/>
        </w:rPr>
        <w:t>Šis</w:t>
      </w:r>
      <w:proofErr w:type="spellEnd"/>
      <w:r w:rsidRPr="006D3F6B">
        <w:rPr>
          <w:i/>
          <w:iCs/>
          <w:sz w:val="20"/>
          <w:szCs w:val="20"/>
        </w:rPr>
        <w:t xml:space="preserve"> </w:t>
      </w:r>
      <w:proofErr w:type="spellStart"/>
      <w:r w:rsidRPr="006D3F6B">
        <w:rPr>
          <w:i/>
          <w:iCs/>
          <w:sz w:val="20"/>
          <w:szCs w:val="20"/>
        </w:rPr>
        <w:t>dokuments</w:t>
      </w:r>
      <w:proofErr w:type="spellEnd"/>
      <w:r w:rsidRPr="006D3F6B">
        <w:rPr>
          <w:i/>
          <w:iCs/>
          <w:sz w:val="20"/>
          <w:szCs w:val="20"/>
        </w:rPr>
        <w:t xml:space="preserve"> </w:t>
      </w:r>
      <w:proofErr w:type="spellStart"/>
      <w:r w:rsidRPr="006D3F6B">
        <w:rPr>
          <w:i/>
          <w:iCs/>
          <w:sz w:val="20"/>
          <w:szCs w:val="20"/>
        </w:rPr>
        <w:t>ir</w:t>
      </w:r>
      <w:proofErr w:type="spellEnd"/>
      <w:r w:rsidRPr="006D3F6B">
        <w:rPr>
          <w:i/>
          <w:iCs/>
          <w:sz w:val="20"/>
          <w:szCs w:val="20"/>
        </w:rPr>
        <w:t xml:space="preserve"> </w:t>
      </w:r>
      <w:proofErr w:type="spellStart"/>
      <w:r w:rsidRPr="006D3F6B">
        <w:rPr>
          <w:i/>
          <w:iCs/>
          <w:sz w:val="20"/>
          <w:szCs w:val="20"/>
        </w:rPr>
        <w:t>elektroniski</w:t>
      </w:r>
      <w:proofErr w:type="spellEnd"/>
      <w:r w:rsidRPr="006D3F6B">
        <w:rPr>
          <w:i/>
          <w:iCs/>
          <w:sz w:val="20"/>
          <w:szCs w:val="20"/>
        </w:rPr>
        <w:t xml:space="preserve"> </w:t>
      </w:r>
      <w:proofErr w:type="spellStart"/>
      <w:r w:rsidRPr="006D3F6B">
        <w:rPr>
          <w:i/>
          <w:iCs/>
          <w:sz w:val="20"/>
          <w:szCs w:val="20"/>
        </w:rPr>
        <w:t>parakstīts</w:t>
      </w:r>
      <w:proofErr w:type="spellEnd"/>
      <w:r w:rsidRPr="006D3F6B">
        <w:rPr>
          <w:i/>
          <w:iCs/>
          <w:sz w:val="20"/>
          <w:szCs w:val="20"/>
        </w:rPr>
        <w:t xml:space="preserve"> ar </w:t>
      </w:r>
      <w:proofErr w:type="spellStart"/>
      <w:r w:rsidRPr="006D3F6B">
        <w:rPr>
          <w:i/>
          <w:iCs/>
          <w:sz w:val="20"/>
          <w:szCs w:val="20"/>
        </w:rPr>
        <w:t>drošu</w:t>
      </w:r>
      <w:proofErr w:type="spellEnd"/>
      <w:r w:rsidRPr="006D3F6B">
        <w:rPr>
          <w:i/>
          <w:iCs/>
          <w:sz w:val="20"/>
          <w:szCs w:val="20"/>
        </w:rPr>
        <w:t xml:space="preserve"> </w:t>
      </w:r>
      <w:proofErr w:type="spellStart"/>
      <w:r w:rsidRPr="006D3F6B">
        <w:rPr>
          <w:i/>
          <w:iCs/>
          <w:sz w:val="20"/>
          <w:szCs w:val="20"/>
        </w:rPr>
        <w:t>elektronisko</w:t>
      </w:r>
      <w:proofErr w:type="spellEnd"/>
      <w:r w:rsidRPr="006D3F6B">
        <w:rPr>
          <w:i/>
          <w:iCs/>
          <w:sz w:val="20"/>
          <w:szCs w:val="20"/>
        </w:rPr>
        <w:t xml:space="preserve"> </w:t>
      </w:r>
      <w:proofErr w:type="spellStart"/>
      <w:r w:rsidRPr="006D3F6B">
        <w:rPr>
          <w:i/>
          <w:iCs/>
          <w:sz w:val="20"/>
          <w:szCs w:val="20"/>
        </w:rPr>
        <w:t>parakstu</w:t>
      </w:r>
      <w:proofErr w:type="spellEnd"/>
      <w:r w:rsidRPr="006D3F6B">
        <w:rPr>
          <w:i/>
          <w:iCs/>
          <w:sz w:val="20"/>
          <w:szCs w:val="20"/>
        </w:rPr>
        <w:t xml:space="preserve"> un </w:t>
      </w:r>
      <w:proofErr w:type="spellStart"/>
      <w:r w:rsidRPr="006D3F6B">
        <w:rPr>
          <w:i/>
          <w:iCs/>
          <w:sz w:val="20"/>
          <w:szCs w:val="20"/>
        </w:rPr>
        <w:t>satur</w:t>
      </w:r>
      <w:proofErr w:type="spellEnd"/>
      <w:r w:rsidRPr="006D3F6B">
        <w:rPr>
          <w:i/>
          <w:iCs/>
          <w:sz w:val="20"/>
          <w:szCs w:val="20"/>
        </w:rPr>
        <w:t xml:space="preserve"> </w:t>
      </w:r>
      <w:proofErr w:type="spellStart"/>
      <w:r w:rsidRPr="006D3F6B">
        <w:rPr>
          <w:i/>
          <w:iCs/>
          <w:sz w:val="20"/>
          <w:szCs w:val="20"/>
        </w:rPr>
        <w:t>laika</w:t>
      </w:r>
      <w:proofErr w:type="spellEnd"/>
      <w:r w:rsidRPr="006D3F6B">
        <w:rPr>
          <w:i/>
          <w:iCs/>
          <w:sz w:val="20"/>
          <w:szCs w:val="20"/>
        </w:rPr>
        <w:t xml:space="preserve"> </w:t>
      </w:r>
      <w:proofErr w:type="spellStart"/>
      <w:r w:rsidRPr="006D3F6B">
        <w:rPr>
          <w:i/>
          <w:iCs/>
          <w:sz w:val="20"/>
          <w:szCs w:val="20"/>
        </w:rPr>
        <w:t>zīmogu</w:t>
      </w:r>
      <w:proofErr w:type="spellEnd"/>
      <w:r w:rsidRPr="006D3F6B">
        <w:rPr>
          <w:i/>
          <w:iCs/>
          <w:sz w:val="20"/>
          <w:szCs w:val="20"/>
        </w:rPr>
        <w:t>.</w:t>
      </w:r>
    </w:p>
    <w:sectPr w:rsidR="0032587A" w:rsidRPr="006D3F6B" w:rsidSect="006D3F6B">
      <w:footerReference w:type="default" r:id="rId7"/>
      <w:headerReference w:type="first" r:id="rId8"/>
      <w:footerReference w:type="first" r:id="rId9"/>
      <w:pgSz w:w="11910" w:h="16845"/>
      <w:pgMar w:top="993" w:right="995"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57CFE" w14:textId="77777777" w:rsidR="00187E72" w:rsidRDefault="00187E72" w:rsidP="0032587A">
      <w:pPr>
        <w:spacing w:after="0" w:line="240" w:lineRule="auto"/>
      </w:pPr>
      <w:r>
        <w:separator/>
      </w:r>
    </w:p>
  </w:endnote>
  <w:endnote w:type="continuationSeparator" w:id="0">
    <w:p w14:paraId="52B3F934" w14:textId="77777777" w:rsidR="00187E72" w:rsidRDefault="00187E72" w:rsidP="00325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24DFA48E-D052-4E25-9ADF-57B49E102305}"/>
    <w:embedItalic r:id="rId2" w:fontKey="{E11F1356-0E43-4962-B35F-C306E94E6785}"/>
  </w:font>
  <w:font w:name="Tahoma">
    <w:panose1 w:val="020B0604030504040204"/>
    <w:charset w:val="BA"/>
    <w:family w:val="swiss"/>
    <w:pitch w:val="variable"/>
    <w:sig w:usb0="E1002EFF" w:usb1="C000605B" w:usb2="00000029" w:usb3="00000000" w:csb0="000101FF" w:csb1="00000000"/>
    <w:embedRegular r:id="rId3" w:fontKey="{E646BA08-8FCA-47EF-823E-491171DDC479}"/>
    <w:embedBold r:id="rId4" w:fontKey="{FAE3F7EA-C7A5-4D24-8F37-3E4A36D9AD1F}"/>
    <w:embedItalic r:id="rId5" w:fontKey="{83A62A93-C38B-4BC2-BBB8-5BE31000FC1D}"/>
    <w:embedBoldItalic r:id="rId6" w:fontKey="{4229BAFB-10FA-4C4A-884D-44EB8B962D1D}"/>
  </w:font>
  <w:font w:name="Fraunces Light">
    <w:charset w:val="00"/>
    <w:family w:val="auto"/>
    <w:pitch w:val="default"/>
  </w:font>
  <w:font w:name="Aptos Display">
    <w:charset w:val="00"/>
    <w:family w:val="swiss"/>
    <w:pitch w:val="variable"/>
    <w:sig w:usb0="20000287" w:usb1="00000003" w:usb2="00000000" w:usb3="00000000" w:csb0="0000019F" w:csb1="00000000"/>
    <w:embedRegular r:id="rId7" w:fontKey="{DF3E6FDD-FD72-44F6-A743-B9F2A43E90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9E94" w14:textId="40FB59F9" w:rsidR="0032587A" w:rsidRDefault="0032587A">
    <w:pPr>
      <w:pStyle w:val="Footer"/>
    </w:pPr>
    <w:r>
      <w:rPr>
        <w:noProof/>
      </w:rPr>
      <w:drawing>
        <wp:anchor distT="0" distB="0" distL="114300" distR="114300" simplePos="0" relativeHeight="251661824" behindDoc="0" locked="0" layoutInCell="1" allowOverlap="1" wp14:anchorId="05B786DE" wp14:editId="2A5B675D">
          <wp:simplePos x="0" y="0"/>
          <wp:positionH relativeFrom="page">
            <wp:posOffset>-111211</wp:posOffset>
          </wp:positionH>
          <wp:positionV relativeFrom="paragraph">
            <wp:posOffset>-284480</wp:posOffset>
          </wp:positionV>
          <wp:extent cx="7562850" cy="718471"/>
          <wp:effectExtent l="0" t="0" r="0" b="0"/>
          <wp:wrapTopAndBottom/>
          <wp:docPr id="662566923" name="Drawing 1" descr="19f692c81-bea6-4f2e-b22b-c3c556bc8a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f692c81-bea6-4f2e-b22b-c3c556bc8a82.png"/>
                  <pic:cNvPicPr>
                    <a:picLocks noChangeAspect="1"/>
                  </pic:cNvPicPr>
                </pic:nvPicPr>
                <pic:blipFill>
                  <a:blip r:embed="rId1"/>
                  <a:stretch>
                    <a:fillRect/>
                  </a:stretch>
                </pic:blipFill>
                <pic:spPr>
                  <a:xfrm>
                    <a:off x="0" y="0"/>
                    <a:ext cx="7562850" cy="718471"/>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5A91" w14:textId="6AB7617D" w:rsidR="0032587A" w:rsidRDefault="0032587A">
    <w:pPr>
      <w:pStyle w:val="Footer"/>
    </w:pPr>
    <w:r>
      <w:rPr>
        <w:noProof/>
      </w:rPr>
      <w:drawing>
        <wp:anchor distT="0" distB="0" distL="114300" distR="114300" simplePos="0" relativeHeight="251658752" behindDoc="0" locked="0" layoutInCell="1" allowOverlap="1" wp14:anchorId="1823D925" wp14:editId="37FD606F">
          <wp:simplePos x="0" y="0"/>
          <wp:positionH relativeFrom="page">
            <wp:posOffset>3011</wp:posOffset>
          </wp:positionH>
          <wp:positionV relativeFrom="paragraph">
            <wp:posOffset>-284995</wp:posOffset>
          </wp:positionV>
          <wp:extent cx="7562850" cy="718471"/>
          <wp:effectExtent l="0" t="0" r="0" b="0"/>
          <wp:wrapTopAndBottom/>
          <wp:docPr id="344847636" name="Drawing 1" descr="19f692c81-bea6-4f2e-b22b-c3c556bc8a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f692c81-bea6-4f2e-b22b-c3c556bc8a82.png"/>
                  <pic:cNvPicPr>
                    <a:picLocks noChangeAspect="1"/>
                  </pic:cNvPicPr>
                </pic:nvPicPr>
                <pic:blipFill>
                  <a:blip r:embed="rId1"/>
                  <a:stretch>
                    <a:fillRect/>
                  </a:stretch>
                </pic:blipFill>
                <pic:spPr>
                  <a:xfrm>
                    <a:off x="0" y="0"/>
                    <a:ext cx="7562850" cy="718471"/>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90A96" w14:textId="77777777" w:rsidR="00187E72" w:rsidRDefault="00187E72" w:rsidP="0032587A">
      <w:pPr>
        <w:spacing w:after="0" w:line="240" w:lineRule="auto"/>
      </w:pPr>
      <w:r>
        <w:separator/>
      </w:r>
    </w:p>
  </w:footnote>
  <w:footnote w:type="continuationSeparator" w:id="0">
    <w:p w14:paraId="422BE658" w14:textId="77777777" w:rsidR="00187E72" w:rsidRDefault="00187E72" w:rsidP="00325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88A2" w14:textId="787F6C47" w:rsidR="0032587A" w:rsidRDefault="0032587A">
    <w:pPr>
      <w:pStyle w:val="Header"/>
    </w:pPr>
    <w:r>
      <w:rPr>
        <w:noProof/>
      </w:rPr>
      <w:drawing>
        <wp:anchor distT="0" distB="0" distL="114300" distR="114300" simplePos="0" relativeHeight="251655680" behindDoc="0" locked="0" layoutInCell="1" allowOverlap="1" wp14:anchorId="4B69E158" wp14:editId="1329ABD6">
          <wp:simplePos x="0" y="0"/>
          <wp:positionH relativeFrom="page">
            <wp:posOffset>317</wp:posOffset>
          </wp:positionH>
          <wp:positionV relativeFrom="page">
            <wp:posOffset>12425</wp:posOffset>
          </wp:positionV>
          <wp:extent cx="7562850" cy="1671390"/>
          <wp:effectExtent l="0" t="0" r="0" b="0"/>
          <wp:wrapTopAndBottom/>
          <wp:docPr id="1979790896" name="Drawing 0" descr="1491b2a85-82c6-4951-a984-7109d1412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491b2a85-82c6-4951-a984-7109d1412240.png"/>
                  <pic:cNvPicPr>
                    <a:picLocks noChangeAspect="1"/>
                  </pic:cNvPicPr>
                </pic:nvPicPr>
                <pic:blipFill>
                  <a:blip r:embed="rId1"/>
                  <a:stretch>
                    <a:fillRect/>
                  </a:stretch>
                </pic:blipFill>
                <pic:spPr>
                  <a:xfrm>
                    <a:off x="0" y="0"/>
                    <a:ext cx="7562850" cy="16713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46E"/>
    <w:multiLevelType w:val="multilevel"/>
    <w:tmpl w:val="8FF2A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5732BC"/>
    <w:multiLevelType w:val="multilevel"/>
    <w:tmpl w:val="37FE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2415026">
    <w:abstractNumId w:val="1"/>
  </w:num>
  <w:num w:numId="2" w16cid:durableId="132123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doNotShadeFormData/>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26"/>
    <w:rsid w:val="00086D44"/>
    <w:rsid w:val="00187E72"/>
    <w:rsid w:val="0032587A"/>
    <w:rsid w:val="003B612C"/>
    <w:rsid w:val="00420B26"/>
    <w:rsid w:val="00581FFF"/>
    <w:rsid w:val="00647FEF"/>
    <w:rsid w:val="006D3F6B"/>
    <w:rsid w:val="007E2CFA"/>
    <w:rsid w:val="008E635F"/>
    <w:rsid w:val="009E48CC"/>
    <w:rsid w:val="00A024A3"/>
    <w:rsid w:val="00A1764C"/>
    <w:rsid w:val="00D42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2990"/>
  <w15:docId w15:val="{196DFC22-317F-F147-ADE3-67F7DED02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58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87A"/>
  </w:style>
  <w:style w:type="paragraph" w:styleId="Footer">
    <w:name w:val="footer"/>
    <w:basedOn w:val="Normal"/>
    <w:link w:val="FooterChar"/>
    <w:uiPriority w:val="99"/>
    <w:unhideWhenUsed/>
    <w:rsid w:val="003258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87A"/>
  </w:style>
  <w:style w:type="table" w:styleId="TableGrid">
    <w:name w:val="Table Grid"/>
    <w:basedOn w:val="TableNormal"/>
    <w:uiPriority w:val="39"/>
    <w:rsid w:val="00D42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1384</Words>
  <Characters>9584</Characters>
  <Application>Microsoft Office Word</Application>
  <DocSecurity>0</DocSecurity>
  <Lines>273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Inese Matēviča</cp:lastModifiedBy>
  <cp:revision>2</cp:revision>
  <dcterms:created xsi:type="dcterms:W3CDTF">2026-03-19T09:04:00Z</dcterms:created>
  <dcterms:modified xsi:type="dcterms:W3CDTF">2026-03-19T09:04:00Z</dcterms:modified>
</cp:coreProperties>
</file>