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Investīcijai pieejamais Atveseļošanas fonda finansējums ir 15 000 000 </w:t>
            </w:r>
            <w:r w:rsidR="00000000" w:rsidRPr="00000000" w:rsidDel="00000000">
              <w:rPr>
                <w:i w:val="1"/>
                <w:rtl w:val="0"/>
              </w:rPr>
              <w:t xml:space="preserve">euro</w:t>
            </w:r>
            <w:r w:rsidR="00000000" w:rsidRPr="00000000" w:rsidDel="00000000">
              <w:rPr>
                <w:rtl w:val="0"/>
              </w:rPr>
              <w:t xml:space="preserve">. Pievienotās vērtības nodokļa (turpmāk – PVN) izmaksas nav attiecināmas finansēšanai no Atveseļošanas fonda finansējuma. Finansējuma saņēmējs PVN izmaksas, kas </w:t>
            </w:r>
            <w:r w:rsidR="00000000" w:rsidRPr="00000000" w:rsidDel="00000000">
              <w:rPr>
                <w:b w:val="1"/>
                <w:rtl w:val="0"/>
              </w:rPr>
              <w:t xml:space="preserve">nepārsniedz 3 223 300 euro</w:t>
            </w:r>
            <w:r w:rsidR="00000000" w:rsidRPr="00000000" w:rsidDel="00000000">
              <w:rPr>
                <w:rtl w:val="0"/>
              </w:rPr>
              <w:t xml:space="preserve">, sedz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aprēķināto pievienotās vērtības nodokļa (PVN) apmēru, kas nav attiecināms finansēšanai no Atveseļošanas un noturības mehānisma (turpmāk – Atveseļošanas fonds) finansējuma 3 223 300 euro apmērā, jo tas pārsniedz maksimālo iespējamo PVN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Latvijas Atveseļošanas un noturības mehānisma plānā tika apstiprināti 2023.gada 8.decembrī un lēmumu pieņēma Eiropas Padome. Lūdzam attiecīgi precizēt anotācijas 1.3.sadaļu.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interpretācijas iespējām, aicinām anotācijas 1.3. sadaļas apakšsadaļā "Risinājuma apraksts" nelietot vārdus "kopējā rādītāja", jo šāds termins tiek lietots attiecībā uz Eiropas Komisijas noteiktajiem Atveseļošanas fonda kopējiem rādītājiem, kas atsevišķi uzkrājami un ziņojami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1.3.sadaļu papildināt ar informāciju par noteikumu projektā veikto grozījumu ietekmi uz jau īstenošanā esošo projektu un vai būs nepieciešami grozījumi vienošanās par projekta īstenošanu. Vienlaikus lūdzam norādīt, ja tiek plānoti grozījumi vienošanās par projekta īstenošanu, vai tie tiek uzskatīti par būtiskiem un ietekmē projekta ietvaros veicamo darbību veidu, projekta mērķus vai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5. un 7.kolonnās norādītās finansiālās vērtības atbilstoši Izglītības un zinātnes ministrijas š.g. 13.maija vēstulē Nr.4-4.1e/24/1190 "Par valsts pamatbudžeta bāzes izdevumiem 2025.-2028.gadam" sniegtajai informācijai, attiecīgi precizējot informāciju šīs sadaļas 6.2.apakšpunktā. Tāpat šīs sadaļas 6.2.apakšpunktā ir precizējams trešajā rindkopā norādītais 2023.gadā pieprasītais finansējuma apmērs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sadalījumā pa finansējuma avotiem atbilstoši faktiskajai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normatīvajos aktos noteiktajā kārtībā sagatavot un iesniegt Finanšu ministrijā pieprasījumu apropriācijas izmaiņām Izglītības un zinātnes ministrijas budžeta apakšprogrammā 74.50.00 "Tehniskā palīdzība Atveseļošanas un noturības mehānisma (ANM) apgūšanai", paredzot attiecīgu finansējuma pārdali uz 74. resora "Gadskārtējā valsts budžeta izpildes procesā pārdalāmais finansējums" programmu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svītrot/precizēt Ministru kabineta sēdes protokollēmuma projekta 4.punktā norādīto Izglītības un zinātnes ministrijas valsts budžeta apakšprogrammu 74.50.00 "Tehniskā palīdzība Atveseļošanas un noturības mehānisma (ANM) apgūšanai", uz kuru tiek plānots veikt finansējuma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Vēršam uzmanību, ka finansējums Atveseļošanas fonda projektu īstenošanai tiek plānots Izglītības un zinātnes ministrijas valsts budžeta apakšprogrammā 74.06.00 “Atveseļošanas un noturības mehānisma (ANM) projekti un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24-TA-1143</w:t>
    </w:r>
    <w:r>
      <w:br/>
    </w:r>
    <w:r w:rsidR="00000000" w:rsidRPr="00000000" w:rsidDel="00000000">
      <w:rPr>
        <w:rtl w:val="0"/>
      </w:rPr>
      <w:t xml:space="preserve">Izdrukāts 26.06.2024.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24-TA-1143</w:t>
    </w:r>
    <w:r>
      <w:br/>
    </w:r>
    <w:r w:rsidR="00000000" w:rsidRPr="00000000" w:rsidDel="00000000">
      <w:rPr>
        <w:rtl w:val="0"/>
      </w:rPr>
      <w:t xml:space="preserve">Izdrukāts 26.06.2024.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Atzinumi_24-TA-1143.docx</dc:title>
</cp:coreProperties>
</file>

<file path=docProps/custom.xml><?xml version="1.0" encoding="utf-8"?>
<Properties xmlns="http://schemas.openxmlformats.org/officeDocument/2006/custom-properties" xmlns:vt="http://schemas.openxmlformats.org/officeDocument/2006/docPropsVTypes"/>
</file>