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5.1.1.6. pasākuma “Kultūras mantojuma saglabāšana un jaunu pakalpojumu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28.5.2. objekta darbības stratēģija izstrādāta, piesaistot jomas ekspertus, tādējādi sekmējot vienlīdzīgu piekļuvi kultūras objektiem, veicinot līdztiesību kultūras norišu piekļūstamībā neatkarīgi no personas dzīvesvietas, īpašām vajadzībām un sociālās atstumtības riska.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28.5.2. noteikts, ka objekta darbības stratēģija izstrādāta, piesaistot jomas ekspertus, tādējādi sekmējot vienlīdzīgu piekļuvi kultūras objektiem, veicinot līdztiesību kultūras norišu piekļūstamībā neatkarīgi no personas dzīvesvietas, īpašām vajadzībām un sociālās atstumtības riska.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precīzi noteikt, kādas jomas ekspertus jāpiesaista, lai projekta vērtēšanā nepieļautu vērtētāja brīvu interpretāciju par šo nosacījumu.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Izmaksas ir attiecināmas no šo noteikumu spēkā stāšanās.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33. noteikts, ka izmaksas ir attiecināmas no šo noteikumu spēkā stāšanās datuma.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35.2. noteikts, ka projekta tiešās attiecināmās izmaksas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35.2.1. būvprojekta, būvniecības ieceres dokumentācijas, būvprojekta minimālā sastāvā, apliecinājuma kartes vai paskaidrojuma raksta izstrāde visām projektā paredzētajām darbībām.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35.2.2. kultūrvēsturiskās un arheoloģiskās izpētes un kultūrvēsturiskās inventarizācijas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35.2.3. ar kultūras mantojuma objektu saistītās pakalpojuma un tā tehniskā projekta izstrādes izmaksas; (būvniecību reglamentējošos dokumentos šādu terminoloģiju vairs nelieto)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35.2.4. audita, ekspertīzes un izpētes izmaksas, ja to veikšana ir priekšnosacījums būvprojekta, būvdarbu ieceres dokumentācijas vai būvprojekta minimālā sastāvā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ministrijas prezentētajā projekta iesnieguma vērtēšanas kritēriju piemērošanas metodikas 4.1.punktā “Projekta īstenošanas gatavības pakāpe” noteikts, ka 4.1. Kritērija vērtēšanai izmanto projekta iesnieguma 2.2.apakšpunktā „Projekta īstenošanas, administrēšanas un uzraudzības apraksts” un 3.3.apakšpunktā „Saskaņa ar horizontālo principu „Ilgtspējīga attīstība” apraksts” norādīto informāciju un papildus iesniegtos dokumentus (tehniskā dokumentācija, t.sk. būvprojekts, būvatļauja, apliecinājuma karte, paskaidrojuma raksts, būvvaldes izziņa, u.c.). Maksimālo punktu skaitu var iegūt, ja ir veikta būvvaldes atzīme par projektēšanas nosacījumu izpildi vai ir izdarīta atzīme par būvniecības ieceres akceptu un par būvniecības darbību ir izsludināts iepirkums, kas nozīmē, ka atbalsta pretendentam ir jāuzsāk darbības būvprojekta izstrādei vēl pirms MK noteikumu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precizēt 33. punktu nosakot, ka</w:t>
            </w:r>
            <w:r w:rsidR="00000000" w:rsidRPr="00000000" w:rsidDel="00000000">
              <w:rPr>
                <w:rtl w:val="0"/>
              </w:rPr>
              <w:t xml:space="preserve"> izmaksas ir attiecināmas no šo noteikumu spēkā stāšanās, izņemot  šo noteikumu 35.2.1.; 35.2.2.; 35.2.3.; 35.2.4.  punktos minētās attiecināmās izmaksas. Tās attiecināmas no Eiropas Savienības kohēzijas politikas programmas 2021.-2027. gadam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33.punkts izmaksas ir attiecināmas no šo noteikumu spēkā stāšanās, izņemot  šo noteikumu 35.2.1.; 35.2.2.; 35.2.3.; 35.2.4.  punktos minētās attiecināmās izmaksas. Tās attiecināmas no Eiropas Savienības kohēzijas politikas programmas 2021.-2027. gadam spēkā stāšanās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35.8.2. ekspertu konsultāciju izmaksas par dzimumu līdztiesības, personu ar invaliditāti vienlīdzīgu iespēju, vecuma nediskriminācijas, etniskās un citas piederības pamattiesību jautājumiem.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projekta tiešajās attiecināmajās izmaksās vides pieejamības eksperta konsultāciju izmaksas. Kvalitatīva projekta izstrādei un ieviešanai nepieciešamas konsultācijas visās projekta ieviešanas stadijās: būvprojekta atbilstošāko risinājumu ieteikšanā, izstrādātā būvprojekta izskatīšanā, izbūvētā objekta apsekošanā pirms nodošanas ekspluatācijā. Arī šīm izmaksām jābūt attiecināmām vienlaikus ar būvprojekta izstrādes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35.8.2.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38.8.2. ekspertu konsultāciju izmaksas par vides pieejamības, dzimumu līdztiesības, personu ar invaliditāti vienlīdzīgu iespēju, vecuma nediskriminācijas, etniskās un citas piederības pamattiesību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38.8.2. ekspertu konsultāciju izmaksas par vides pieejamības, dzimumu līdztiesības, personu ar invaliditāti vienlīdzīgu iespēju, vecuma nediskriminācijas, etniskās un citas piederības pamattiesību jautājumiem.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Projekta iesnieguma iesniegšanas dienā ir apstiprināta atbalstāmā objekta darbības stratēģija, kas apliecina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noteikt vai aprakstīt natbalstāmā objekta darbības stratēģijas struktūru, kāda tā būtu jāizstrādā, lai izslēgtu interpretācijas iespējas vērtēšanas procesā. Līdzi bija noteikta iepriekšējā periodā Nozīmīga kultūrvēsturiskā mantojuma saglabāšanas un attīstības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16.05.2024.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24-TA-816</w:t>
    </w:r>
    <w:r>
      <w:br/>
    </w:r>
    <w:r w:rsidR="00000000" w:rsidRPr="00000000" w:rsidDel="00000000">
      <w:rPr>
        <w:rtl w:val="0"/>
      </w:rPr>
      <w:t xml:space="preserve">Izdrukāts 16.05.2024.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Atzinumi_24-TA-816.docx</dc:title>
</cp:coreProperties>
</file>

<file path=docProps/custom.xml><?xml version="1.0" encoding="utf-8"?>
<Properties xmlns="http://schemas.openxmlformats.org/officeDocument/2006/custom-properties" xmlns:vt="http://schemas.openxmlformats.org/officeDocument/2006/docPropsVTypes"/>
</file>