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2008. gada 9. decembra noteikumos Nr. 1013 "Kārtība, kādā dzīvokļa īpašnieks daudzdzīvokļu dzīvojamā mājā norēķinās par pakalpojumiem, kas saistīti ar dzīvokļa īpašuma lietošanu"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4.1. sadaļu ar attiecīgo noteikumu izstrādes pamatojumu un to satura galvenajiem virzieniem.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15. punkts, kas noteic, ka </w:t>
            </w:r>
            <w:r w:rsidR="00000000" w:rsidRPr="00000000" w:rsidDel="00000000">
              <w:rPr>
                <w:u w:val="single"/>
                <w:rtl w:val="0"/>
              </w:rPr>
              <w:t xml:space="preserve">visiem projektiem</w:t>
            </w:r>
            <w:r w:rsidR="00000000" w:rsidRPr="00000000" w:rsidDel="00000000">
              <w:rPr>
                <w:rtl w:val="0"/>
              </w:rPr>
              <w:t xml:space="preserve"> aizpilda šo noteikumu 14.7. apakšpunktā minēto anotācijas sadaļu (projekta izpildes nodrošināšana un tās ietekme uz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Saskaņā ar likuma "Par valsts un pašvaldību dzīvojamo māju privatizāciju" 50. panta trešās daļas 2. punktu dzīvokļu īpašnieku kopība, pieņemot attiecīgu lēmumu, ir tiesīga mainīt gan šajos noteikumos, gan pārvaldnieka noteiktos kritērijus apmaksājamās daļas aprēķināšanai par dzīvojamās mājas uzturēšanai nepieciešamo pakalpojumu (piemēram, šo noteikumu 17.4., 17.5., 17.5.</w:t>
            </w:r>
            <w:r w:rsidR="00000000" w:rsidRPr="00000000" w:rsidDel="00000000">
              <w:rPr>
                <w:vertAlign w:val="superscript"/>
                <w:rtl w:val="0"/>
              </w:rPr>
              <w:t xml:space="preserve">1</w:t>
            </w:r>
            <w:r w:rsidR="00000000" w:rsidRPr="00000000" w:rsidDel="00000000">
              <w:rPr>
                <w:rtl w:val="0"/>
              </w:rPr>
              <w:t xml:space="preserve">, 17.6. apakšpunkts, 17.</w:t>
            </w:r>
            <w:r w:rsidR="00000000" w:rsidRPr="00000000" w:rsidDel="00000000">
              <w:rPr>
                <w:vertAlign w:val="superscript"/>
                <w:rtl w:val="0"/>
              </w:rPr>
              <w:t xml:space="preserve">1</w:t>
            </w:r>
            <w:r w:rsidR="00000000" w:rsidRPr="00000000" w:rsidDel="00000000">
              <w:rPr>
                <w:rtl w:val="0"/>
              </w:rPr>
              <w:t xml:space="preserve"> un 19. punkts) un šī pakalpojuma sniegšanas kārtību, kā arī nosacījumus, kuri saistīti ar šajos noteikumos noteikto pienākumu izpildi (piemēram, šo noteikumu 14.</w:t>
            </w:r>
            <w:r w:rsidR="00000000" w:rsidRPr="00000000" w:rsidDel="00000000">
              <w:rPr>
                <w:vertAlign w:val="superscript"/>
                <w:rtl w:val="0"/>
              </w:rPr>
              <w:t xml:space="preserve">2</w:t>
            </w:r>
            <w:r w:rsidR="00000000" w:rsidRPr="00000000" w:rsidDel="00000000">
              <w:rPr>
                <w:rtl w:val="0"/>
              </w:rPr>
              <w:t xml:space="preserve">, 28., 29.</w:t>
            </w:r>
            <w:r w:rsidR="00000000" w:rsidRPr="00000000" w:rsidDel="00000000">
              <w:rPr>
                <w:vertAlign w:val="superscript"/>
                <w:rtl w:val="0"/>
              </w:rPr>
              <w:t xml:space="preserve">1</w:t>
            </w:r>
            <w:r w:rsidR="00000000" w:rsidRPr="00000000" w:rsidDel="00000000">
              <w:rPr>
                <w:rtl w:val="0"/>
              </w:rPr>
              <w:t xml:space="preserve">, 30. un 30.</w:t>
            </w:r>
            <w:r w:rsidR="00000000" w:rsidRPr="00000000" w:rsidDel="00000000">
              <w:rPr>
                <w:vertAlign w:val="superscript"/>
                <w:rtl w:val="0"/>
              </w:rPr>
              <w:t xml:space="preserve">1</w:t>
            </w:r>
            <w:r w:rsidR="00000000" w:rsidRPr="00000000" w:rsidDel="00000000">
              <w:rPr>
                <w:rtl w:val="0"/>
              </w:rPr>
              <w:t xml:space="preserve">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11. punkts paredz noteikumu 14.</w:t>
            </w:r>
            <w:r w:rsidR="00000000" w:rsidRPr="00000000" w:rsidDel="00000000">
              <w:rPr>
                <w:vertAlign w:val="superscript"/>
                <w:rtl w:val="0"/>
              </w:rPr>
              <w:t xml:space="preserve">2</w:t>
            </w:r>
            <w:r w:rsidR="00000000" w:rsidRPr="00000000" w:rsidDel="00000000">
              <w:rPr>
                <w:rtl w:val="0"/>
              </w:rPr>
              <w:t xml:space="preserve"> punkta svītrošanu, lūdzam papildināt noteikumu projektu ar attiecīgu grozījumu noteikumu 2.</w:t>
            </w:r>
            <w:r w:rsidR="00000000" w:rsidRPr="00000000" w:rsidDel="00000000">
              <w:rPr>
                <w:vertAlign w:val="superscript"/>
                <w:rtl w:val="0"/>
              </w:rPr>
              <w:t xml:space="preserve">1</w:t>
            </w:r>
            <w:r w:rsidR="00000000" w:rsidRPr="00000000" w:rsidDel="00000000">
              <w:rPr>
                <w:rtl w:val="0"/>
              </w:rPr>
              <w:t xml:space="preserve">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Saskaņā ar likuma "Par valsts un pašvaldību dzīvojamo māju privatizāciju" 50. panta trešās daļas 2. punktu dzīvokļu īpašnieku kopība, pieņemot attiecīgu lēmumu, ir tiesīga mainīt gan šajos noteikumos, gan pārvaldnieka noteiktos kritērijus apmaksājamās daļas aprēķināšanai par dzīvojamās mājas uzturēšanai nepieciešamo pakalpojumu (piemēram, šo noteikumu 17.4., 17.5., 17.5.</w:t>
            </w:r>
            <w:r w:rsidR="00000000" w:rsidRPr="00000000" w:rsidDel="00000000">
              <w:rPr>
                <w:vertAlign w:val="superscript"/>
                <w:rtl w:val="0"/>
              </w:rPr>
              <w:t xml:space="preserve">1</w:t>
            </w:r>
            <w:r w:rsidR="00000000" w:rsidRPr="00000000" w:rsidDel="00000000">
              <w:rPr>
                <w:rtl w:val="0"/>
              </w:rPr>
              <w:t xml:space="preserve">, 17.6. apakšpunkts, 17.</w:t>
            </w:r>
            <w:r w:rsidR="00000000" w:rsidRPr="00000000" w:rsidDel="00000000">
              <w:rPr>
                <w:vertAlign w:val="superscript"/>
                <w:rtl w:val="0"/>
              </w:rPr>
              <w:t xml:space="preserve">1</w:t>
            </w:r>
            <w:r w:rsidR="00000000" w:rsidRPr="00000000" w:rsidDel="00000000">
              <w:rPr>
                <w:rtl w:val="0"/>
              </w:rPr>
              <w:t xml:space="preserve"> un 19. punkts) un šī pakalpojuma sniegšanas kārtību, kā arī nosacījumus, kuri saistīti ar šajos noteikumos noteikto pienākumu izpildi (piemēram, šo noteikumu </w:t>
            </w:r>
            <w:r w:rsidR="00000000" w:rsidRPr="00000000" w:rsidDel="00000000">
              <w:rPr>
                <w:u w:val="single"/>
                <w:rtl w:val="0"/>
              </w:rPr>
              <w:t xml:space="preserve">28., 29.</w:t>
            </w:r>
            <w:r w:rsidR="00000000" w:rsidRPr="00000000" w:rsidDel="00000000">
              <w:rPr>
                <w:u w:val="single"/>
                <w:vertAlign w:val="superscript"/>
                <w:rtl w:val="0"/>
              </w:rPr>
              <w:t xml:space="preserve">1</w:t>
            </w:r>
            <w:r w:rsidR="00000000" w:rsidRPr="00000000" w:rsidDel="00000000">
              <w:rPr>
                <w:u w:val="single"/>
                <w:rtl w:val="0"/>
              </w:rPr>
              <w:t xml:space="preserve">, 30. un 30.</w:t>
            </w:r>
            <w:r w:rsidR="00000000" w:rsidRPr="00000000" w:rsidDel="00000000">
              <w:rPr>
                <w:u w:val="single"/>
                <w:vertAlign w:val="superscript"/>
                <w:rtl w:val="0"/>
              </w:rPr>
              <w:t xml:space="preserve">1</w:t>
            </w:r>
            <w:r w:rsidR="00000000" w:rsidRPr="00000000" w:rsidDel="00000000">
              <w:rPr>
                <w:u w:val="single"/>
                <w:rtl w:val="0"/>
              </w:rPr>
              <w:t xml:space="preserve"> punkts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pēc pieprasījuma sniegt informāciju  septiņu darbdienu laikā, kas iekļauta pakalpojuma piegādātāja līgumā lietotājiem, saskaņā ar normatīvajiem aktiem par siltumenerģijas piegādes un lietošanas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norādīt </w:t>
            </w:r>
            <w:r w:rsidR="00000000" w:rsidRPr="00000000" w:rsidDel="00000000">
              <w:rPr>
                <w:u w:val="single"/>
                <w:rtl w:val="0"/>
              </w:rPr>
              <w:t xml:space="preserve">tiesību subjektu</w:t>
            </w:r>
            <w:r w:rsidR="00000000" w:rsidRPr="00000000" w:rsidDel="00000000">
              <w:rPr>
                <w:rtl w:val="0"/>
              </w:rPr>
              <w:t xml:space="preserve"> (sk., piemēram, 4.1. un 4.2. apakšpunktu</w:t>
            </w:r>
            <w:r w:rsidR="00000000" w:rsidRPr="00000000" w:rsidDel="00000000">
              <w:rPr>
                <w:u w:val="single"/>
                <w:rtl w:val="0"/>
              </w:rPr>
              <w:t xml:space="preserve">),</w:t>
            </w:r>
            <w:r w:rsidR="00000000" w:rsidRPr="00000000" w:rsidDel="00000000">
              <w:rPr>
                <w:rtl w:val="0"/>
              </w:rPr>
              <w:t xml:space="preserve"> kam sniedzama attiecīgā informācija. Vienlaikus lūdzam visā noteikumu tekstā ievērot konsekvenci attiecībā uz termina "pakalpojuma </w:t>
            </w:r>
            <w:r w:rsidR="00000000" w:rsidRPr="00000000" w:rsidDel="00000000">
              <w:rPr>
                <w:u w:val="single"/>
                <w:rtl w:val="0"/>
              </w:rPr>
              <w:t xml:space="preserve">piegādes</w:t>
            </w:r>
            <w:r w:rsidR="00000000" w:rsidRPr="00000000" w:rsidDel="00000000">
              <w:rPr>
                <w:rtl w:val="0"/>
              </w:rPr>
              <w:t xml:space="preserve"> līgums" 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pēc  pieprasījuma septiņu darbdienu  laikā sniegt līguma kopsavilkuma informāciju, ietverot galvenos līguma nosacījumus, pakalpojumu sniegšanas cenas un tarifus.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aicinām norādīt </w:t>
            </w:r>
            <w:r w:rsidR="00000000" w:rsidRPr="00000000" w:rsidDel="00000000">
              <w:rPr>
                <w:u w:val="single"/>
                <w:rtl w:val="0"/>
              </w:rPr>
              <w:t xml:space="preserve">tiesību subjektu</w:t>
            </w:r>
            <w:r w:rsidR="00000000" w:rsidRPr="00000000" w:rsidDel="00000000">
              <w:rPr>
                <w:rtl w:val="0"/>
              </w:rPr>
              <w:t xml:space="preserve"> (sk., piemēram, 4.1. un 4.2. apakšpunktu), kam sniedzama attiecīgā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 Pārvaldnieks, sagatavojot rēķina informāciju par komunālajiem pakalpojumiem un enerģijas patēriņu dzīvojamā mājā ar dalīto uzskaiti, iekļauj rēķinā pamatotas rēķina sagatavošanas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termins "dalītā uzskaite" minēts tikai noteikumu 9.</w:t>
            </w:r>
            <w:r w:rsidR="00000000" w:rsidRPr="00000000" w:rsidDel="00000000">
              <w:rPr>
                <w:vertAlign w:val="superscript"/>
                <w:rtl w:val="0"/>
              </w:rPr>
              <w:t xml:space="preserve">2</w:t>
            </w:r>
            <w:r w:rsidR="00000000" w:rsidRPr="00000000" w:rsidDel="00000000">
              <w:rPr>
                <w:rtl w:val="0"/>
              </w:rPr>
              <w:t xml:space="preserve"> punktā, tiesiskai skaidrībai lūdzam šajā punktā izvērst minētā jēdziena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5</w:t>
            </w:r>
            <w:r w:rsidR="00000000" w:rsidRPr="00000000" w:rsidDel="00000000">
              <w:rPr>
                <w:rtl w:val="0"/>
              </w:rPr>
              <w:t xml:space="preserve"> Pārvaldnieks vai cita persona, kura ir uzstādījusi vai nomainījusi ūdens patēriņa skaitītāju, noplombē skaitītāja pievienošanas vietu. Ja ūdens patēriņa skaitītāju uzstādījusi vai nomainījusi cita persona, pārvaldnieks var pieprasīt skaitītāja pievienošanas vietu noplombēt viņa klātbūtnē, par to iepriekš informējot atbilstoši šo noteikumu 14.</w:t>
            </w:r>
            <w:r w:rsidR="00000000" w:rsidRPr="00000000" w:rsidDel="00000000">
              <w:rPr>
                <w:vertAlign w:val="superscript"/>
                <w:rtl w:val="0"/>
              </w:rPr>
              <w:t xml:space="preserve">2</w:t>
            </w:r>
            <w:r w:rsidR="00000000" w:rsidRPr="00000000" w:rsidDel="00000000">
              <w:rPr>
                <w:rtl w:val="0"/>
              </w:rPr>
              <w:t xml:space="preserve"> punktam. Ar to saistītās izmaksas pārvaldnieks ietver dzīvojamās mājas uzturēšanas un apsaimniekošanas izdevumos.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11. punkts paredz noteikumu 14.</w:t>
            </w:r>
            <w:r w:rsidR="00000000" w:rsidRPr="00000000" w:rsidDel="00000000">
              <w:rPr>
                <w:vertAlign w:val="superscript"/>
                <w:rtl w:val="0"/>
              </w:rPr>
              <w:t xml:space="preserve">2 </w:t>
            </w:r>
            <w:r w:rsidR="00000000" w:rsidRPr="00000000" w:rsidDel="00000000">
              <w:rPr>
                <w:rtl w:val="0"/>
              </w:rPr>
              <w:t xml:space="preserve">punkta svītrošanu, lūdzam papildināt noteikumu projektu ar attiecīgu grozījumu noteikumu 14.</w:t>
            </w:r>
            <w:r w:rsidR="00000000" w:rsidRPr="00000000" w:rsidDel="00000000">
              <w:rPr>
                <w:vertAlign w:val="superscript"/>
                <w:rtl w:val="0"/>
              </w:rPr>
              <w:t xml:space="preserve">5 </w:t>
            </w:r>
            <w:r w:rsidR="00000000" w:rsidRPr="00000000" w:rsidDel="00000000">
              <w:rPr>
                <w:rtl w:val="0"/>
              </w:rPr>
              <w:t xml:space="preserve">punkta otrajā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2. dzīvokļa īpašnieks nav ļāvis uzstādīt ūdens patēriņa skaitītāju saskaņā ar šo noteikumu 6.1.apakšpunktu;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iekšēju atsauci, jo grozāmos noteikumos nav 6.1.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Ja ūdens patēriņa sadales aprēķinā trīs mēnešus pēc kārtas veidojas ūdens patēriņa starpība, kas ir lielāka par 20 %, pārvaldniekam ir pienākums divu mēnešu laikā noskaidrot ūdens patēriņa starpības rašanās iemeslus, informēt dzīvokļu īpašniekus par nepieciešamajiem pasākumiem ūdens patēriņa starpības samazināšanai un kopā ar dzīvokļu īpašniekiem izvērtēt iespēju tos īstenot. Ja pārvaldnieks šajā punktā noteiktos pienākumus nevar veikt divu mēnešu laikā, par to informē dzīvokļu īpašniekus, norādot plānoto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precizēt normu, nosakot laika posmu, no kura skaitāms divu mēnešu periods (sk., piemēram, noteikumu 30.</w:t>
            </w:r>
            <w:r w:rsidR="00000000" w:rsidRPr="00000000" w:rsidDel="00000000">
              <w:rPr>
                <w:vertAlign w:val="superscript"/>
                <w:rtl w:val="0"/>
              </w:rPr>
              <w:t xml:space="preserve">1</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25-TA-510</w:t>
    </w:r>
    <w:r>
      <w:br/>
    </w:r>
    <w:r w:rsidR="00000000" w:rsidRPr="00000000" w:rsidDel="00000000">
      <w:rPr>
        <w:rtl w:val="0"/>
      </w:rPr>
      <w:t xml:space="preserve">Izdrukāts 16.04.2025.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25-TA-510</w:t>
    </w:r>
    <w:r>
      <w:br/>
    </w:r>
    <w:r w:rsidR="00000000" w:rsidRPr="00000000" w:rsidDel="00000000">
      <w:rPr>
        <w:rtl w:val="0"/>
      </w:rPr>
      <w:t xml:space="preserve">Izdrukāts 16.04.2025.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Atzinumi_25-TA-510.docx</dc:title>
</cp:coreProperties>
</file>

<file path=docProps/custom.xml><?xml version="1.0" encoding="utf-8"?>
<Properties xmlns="http://schemas.openxmlformats.org/officeDocument/2006/custom-properties" xmlns:vt="http://schemas.openxmlformats.org/officeDocument/2006/docPropsVTypes"/>
</file>