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Pasākuma ietvaros Valsts izglītības satura centram izmaksas ir attiecināmas, ja tās atbilst šajos noteikumos minētajām izmaksu pozīcijām un ir radušās no Ministru kabineta noteikumu spēkā stāšanās brīža saistībā ar </w:t>
            </w:r>
            <w:r w:rsidR="00000000" w:rsidRPr="00000000" w:rsidDel="00000000">
              <w:rPr>
                <w:rtl w:val="0"/>
              </w:rPr>
              <w:t xml:space="preserve">20.1.</w:t>
            </w:r>
            <w:r w:rsidR="00000000" w:rsidRPr="00000000" w:rsidDel="00000000">
              <w:rPr>
                <w:rtl w:val="0"/>
              </w:rPr>
              <w:t xml:space="preserve"> apakšpunktā minētās darbības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28. punktā kā attiecināmo izmaksu atskaites punkts ir minēts "Ministru kabineta noteikumu spēkā stāšanās brīdis". Pašreizējā redakcijā nav skaidri norādīts, uz kuru Ministru kabineta noteikumu spēkā stāšanās brīdi tas attiecas, radot neskaidrību par izmaksu attiecināmības perioda sākumu. Ņemot vērā minēto, lūdzam precizēt noteikumu projekta 28. punktu, skaidri norādot precīzu izmaksu attiecināmības atskaites punktu Valsts izglītības satura centram.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ietvaros Valsts izglītības satura centram izmaksas ir attiecināmas, ja tās atbilst šajos noteikumos minētajām izmaksu pozīcijām un ir radušās no šo noteikumu spēkā stāšanās brīža saistībā ar </w:t>
            </w:r>
            <w:r w:rsidR="00000000" w:rsidRPr="00000000" w:rsidDel="00000000">
              <w:rPr>
                <w:rtl w:val="0"/>
              </w:rPr>
              <w:t xml:space="preserve">20.1.</w:t>
            </w:r>
            <w:r w:rsidR="00000000" w:rsidRPr="00000000" w:rsidDel="00000000">
              <w:rPr>
                <w:rtl w:val="0"/>
              </w:rPr>
              <w:t xml:space="preserve"> apakšpunktā minētās darbības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18.09.2024. 17.43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18.09.2024. 17.43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