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25-TA-1407: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Farmaceitiskās darbības licencēšanas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apmēru, kādā maksājama valsts nodeva par speciālās atļaujas (licences) izsniegšanu un pārreģistrēšanu farmaceitiskajai darbībai, un kārtību, kādā tā iekasējama, kā arī atvieglojumus un atbrīvojumus no valsts nodevas;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Precizētais noteikumu projekts ir papildināts, nosakot, ka konkrētie noteikumi nosaka ne tikai valsts nodevas par speciālās atļaujas (licences) izsniegšanu un pārreģistrēšanu farmaceitiskajai darbībai apmēru un maksāšanas kārtību, </w:t>
            </w:r>
            <w:r w:rsidR="00000000" w:rsidRPr="00000000" w:rsidDel="00000000">
              <w:rPr>
                <w:u w:val="single"/>
                <w:rtl w:val="0"/>
              </w:rPr>
              <w:t xml:space="preserve">bet arī atvieglojumus un atbrīvojumus</w:t>
            </w:r>
            <w:r w:rsidR="00000000" w:rsidRPr="00000000" w:rsidDel="00000000">
              <w:rPr>
                <w:rtl w:val="0"/>
              </w:rPr>
              <w:t xml:space="preserve"> no valsts nodevas, kā tas izriet no Farmācijas likumā iekļautā deleģējuma Ministru kabinetam. Taču pašā noteikumu projektā nav iekļauti nedz atvieglojumi, nedz atbrīvojumi no konkrētās valsts nodevas. Lūdzam ņemt šo vērā un veikt attiecīgus papildinājumus.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Ingūna Runča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25-TA-1407</w:t>
    </w:r>
    <w:r>
      <w:br/>
    </w:r>
    <w:r w:rsidR="00000000" w:rsidRPr="00000000" w:rsidDel="00000000">
      <w:rPr>
        <w:rtl w:val="0"/>
      </w:rPr>
      <w:t xml:space="preserve">Izdrukāts 30.06.2025. 13.54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25-TA-1407</w:t>
    </w:r>
    <w:r>
      <w:br/>
    </w:r>
    <w:r w:rsidR="00000000" w:rsidRPr="00000000" w:rsidDel="00000000">
      <w:rPr>
        <w:rtl w:val="0"/>
      </w:rPr>
      <w:t xml:space="preserve">Izdrukāts 30.06.2025. 13.54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Atzinumi_25-TA-1407.docx</dc:title>
</cp:coreProperties>
</file>

<file path=docProps/custom.xml><?xml version="1.0" encoding="utf-8"?>
<Properties xmlns="http://schemas.openxmlformats.org/officeDocument/2006/custom-properties" xmlns:vt="http://schemas.openxmlformats.org/officeDocument/2006/docPropsVTypes"/>
</file>