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ilgtermiņa tematiskā plānojuma Baltijas jūras piekrastes publiskās infrastruktūras attīstībai īstenošanas 2020.-2023. gadā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 apakšnodaļā "Sociālie un ekonomiskie procesi" pie  prioritātes"Atjaunīgo resursu izmantošana" norādīts, ka "Saules elektrostaciju parkiem netiek piemērota IVN procedūra, tādēļ par saules elektrostaciju parkiem Latvijā centralizēti nav pieejama aktuāla  informācija, un tāda arī netiek uzturēta." Klimata un enerģētikas minitijas vēlas vērst uzmanību, ka informācija par lielu saules parkiem un  to pieslēgumu ierīkošanu ir pieejama elektroenerģijas pārvades sistēmas operatora AS "Augstsprieguma tīkls" tīmekļvietnē https://www.ast.lv/lv/content/pieslegumu-ierikosanas-un-atlautas-slodzes-izmainu-statuss.  Minētajā tīmekļvietnē ir apkopota informācija par visu veidu elektroenerģijas ražošanas iekārtu pieslēgumu elektroenrģijas pārvades sistēmai ierīkošanas statusu. Ņemot vērā minēto, aicinām attiecīgi procizēt iepriekšminēto apakšnodaļu.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 apakšnodaļas " Priekšlikumi turpmākai integrētai piekrastes pārvaldībai" sadaļā "Ieteikumi nozaru politikas plānošanai" attiecībā uz klimata politiku minēts, ka plānotā klimata pārmaiņu radīto risku izvērtējuma, atjaunonā regulārā krasta ģeoloģisko procesu monitoringa un atjaunīgo energoresursu ieguves iespēju izvērtējuma rezultāti būtu jāņem vērā, aktualizējot Nacionālo klimata un enerģētikas plānu. Norādāms, ka aktualizētais Nacionālais klimata un enerģētikas plāns 2021.–2030. gadam tika apstiprināts ar  Ministru kabineta rīkojumu 2024. gada 12. jūlija Nr. 573 (prot. Nr. 28 59. §). Lūdzam precizēt informatīvo ziņojumu, ievērojot, ka Nacionālais klimata un enerģētikas plāns 2021.–2030. gadam vairs netiks precizēts un 2028. gadā būs jāvirza apstiprināšanai Nacionālais klimata un enerģētikas plāns 2031.–2040.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03.03.2025.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03.03.2025.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Atzinumi_24-TA-3264.docx</dc:title>
</cp:coreProperties>
</file>

<file path=docProps/custom.xml><?xml version="1.0" encoding="utf-8"?>
<Properties xmlns="http://schemas.openxmlformats.org/officeDocument/2006/custom-properties" xmlns:vt="http://schemas.openxmlformats.org/officeDocument/2006/docPropsVTypes"/>
</file>