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4. decembra noteikumos Nr. 829 "Noteikumi par dienas centru, grupu māju (dzīvokļu) un pusceļa māju izveidošanas un uzturēšanas izdevumu līdzfinansēšanu"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Klients slēdz līgumu ar sociālā pakalpojuma sniedzēju par dienas centra, grupu dzīvokļa vai pusceļa mājas pakalpojuma saņemšanu. Ja klientam ir ierobežota rīcībspēja darījumu slēgšanā, līgumu par dienas centra, grupu dzīvokļa vai pusceļa mājas pakalpojuma saņemšanu paraksta arī viņa likumiskais pārstāvis.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kādas personas domātas ar terminu "likumiskais pārstāvis". Tāpat lūdzam skaidrot, kā būtu izpildāma norma dzīvē, kas nosaka, ka, ja personai ir ierobežota rīcībspēja darījumu slēgšanā, līgumu paraksta </w:t>
            </w:r>
            <w:r w:rsidR="00000000" w:rsidRPr="00000000" w:rsidDel="00000000">
              <w:rPr>
                <w:b w:val="1"/>
                <w:rtl w:val="0"/>
              </w:rPr>
              <w:t xml:space="preserve">arī</w:t>
            </w:r>
            <w:r w:rsidR="00000000" w:rsidRPr="00000000" w:rsidDel="00000000">
              <w:rPr>
                <w:rtl w:val="0"/>
              </w:rPr>
              <w:t xml:space="preserve"> viņa likumiskais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Pirmšķietami, Tieslietu ministrija varētu saskaņot izvēlēto risinājumu, vienlaikus vēršot uzmanību uz turpmāk izklāstītajiem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civiltiesiskais regulējums paredz, ka persona (arī ar rīcībspējas ierobežojumu vai pagaidu aizgādnībā esoša persona) var būt izdevusi pilnvarojumu, tajā skaitā nākotnes pilnvarojumu. Šajā gadījumā personai ir līgumisks pārstāvis. Tāpat tiesiskais regulējums paredz pagaidu aizgādnību, kur personai rīcībspēja nav ierobežota, bet noteiktus uzdevumus var veikt pagaidu aizgādnis. Tāpat personai var būt ierobežota rīcībspēja darījumu slēgšanā, nosakot, ka personu rīkojas kopā aizgādni vai arī ka aizgādnis rīkojas patstāvīgi. Personas rīcībspēju ierobežo un aizgādnību nodibina tikai tiesa. Tāpat tiesa nodibina arī pagaidu aizgādnību. Savukārt aizgādni ieceļ bāriņtiesa. Aizgādnis rīkojas tiesas noteiktajā apjomā (Civillikuma 360.pants). Tieslietu ministrijas ieskatā personām ar ierobežotu rīcībspēju – īpaši attiecībā uz darījumu slēgšanu, nav likumisko pārstāvju.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Civillikuma 1411.pantu:  "Personas, kurām trūkst rīcībspējas un kurām nodibināta aizgādnība, tiesiskos darījumos pārstāv to vecāki, aizbildņi, kā arī aizgādņi. Aizgādņi pārstāv aizgādnībā esošo kopā ar to vai patstāvīgi."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pašreizējās normas redakcijas secināms, ka 1) ja personai (ar vai bez rīcībspējas ierobežojumu) ir pārstāvis, līgumu paraksta vai nu pati persona vai tās pārstāvis; 2) ja personai ir ierobežota rīcībspēja darījuma slēgšanā, tad līgumu paraksta pati persona un tās likumiskais pārstāvis (tātad 2 paraksti arī tad, ja tiesa noteikusi, ka aizgādnis rīkojas patstāvīgi).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izvērtēt, vai normā paredzētā kārtība aptver visus gadījumus, kad būtu jāslēdz līgumi; kā arī to, vai izvēlētais risinājums ir pietiekams. Lūdzam normas būtību un pamatojumu skaidrot anotācijā, ja tas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Valsts piedalās dienas centru līdzfinansēšanā saskaņā ar Sociālo pakalpojumu un sociālās palīdzības likuma 13. panta trešo un ceturto daļu šādā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10.punkta apakšpunktus. Norādām, ka Sociālo pakalpojumu un sociālās palīdzības likuma ceturtā daļa, kas tai skaitā ir projekta deleģējošā norma, noteic, ka - šā panta trešajā daļā minēto dienas centru izveidošanas un uzturēšanas izdevumi tiek finansēti no valsts budžeta: centru izveidošanas gadā — 80 procentu, darbības pirmajā gadā — 60 procentu, otrajā gadā — 40 procentu, trešajā gadā — 20 procentu apmērā. Attiecīgi noteikumu projekta 10.punktā iekļautie apakšpunkti jau ir regulēti augstāka juridiska spēka normatīvā aktā un nav nepieciešams to dublēt.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2009. gada 3. februāra noteikumu Nr. 108 "Normatīvo aktu projektu sagatavošanas noteikumi" (turpmāk – Noteikumi Nr. 108) 3.2. apakšpunktam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 Valsts piedalās personām ar garīga rakstura traucējumiem paredzēto grupu dzīvokļu un pusceļa māju izveidošanas un aprīkošanas līdzfinansēšanā to izveidošanas gadā 50 procentu apmērā no to izveidošanas un aprīkošanas izdevumiem, bet personām ar citiem funkcionāliem traucējumiem paredzēto pusceļa māju izveidošanas un aprīkošanas izdevumus pilnā apmērā sedz no pašvaldības budžeta vai citiem finansējuma avotiem.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svītrot projekta 16.</w:t>
            </w:r>
            <w:r w:rsidR="00000000" w:rsidRPr="00000000" w:rsidDel="00000000">
              <w:rPr>
                <w:vertAlign w:val="superscript"/>
                <w:rtl w:val="0"/>
              </w:rPr>
              <w:t xml:space="preserve">1</w:t>
            </w:r>
            <w:r w:rsidR="00000000" w:rsidRPr="00000000" w:rsidDel="00000000">
              <w:rPr>
                <w:rtl w:val="0"/>
              </w:rPr>
              <w:t xml:space="preserve"> punktu. Norādām, ka Sociālo pakalpojumu un sociālās palīdzības likuma 13. panta piektā daļa noteic, ka valsts piedalās personām ar garīga rakstura traucējumiem paredzēto grupu māju (dzīvokļu) un pusceļa māju izveidošanas un aprīkošanas finansēšanā to izveidošanas gadā 50 procentu apmērā atbilstoši gadskārtējā valsts budžeta likumā piešķirtajām apropriācijām. Kritērijus grupu māju (dzīvokļu) un pusceļa māju izveidošanas un aprīkošanas izdevumu noteikšanai, kā arī valsts līdzfinansējuma piešķiršanas un līdzfinansēšanas kārtību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noteikumu projekta 16.</w:t>
            </w:r>
            <w:r w:rsidR="00000000" w:rsidRPr="00000000" w:rsidDel="00000000">
              <w:rPr>
                <w:vertAlign w:val="superscript"/>
                <w:rtl w:val="0"/>
              </w:rPr>
              <w:t xml:space="preserve">1 </w:t>
            </w:r>
            <w:r w:rsidR="00000000" w:rsidRPr="00000000" w:rsidDel="00000000">
              <w:rPr>
                <w:rtl w:val="0"/>
              </w:rPr>
              <w:t xml:space="preserve">punkta saturs jau ir regulēts augstāka juridiska spēka normatīvā aktā un nav nepieciešams to dublēt.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2009. gada 3. februāra noteikumu Nr. 108 "Normatīvo aktu projektu sagatavošanas noteikumi" (turpmāk – Noteikumi Nr. 108) 3.2. apakšpunktam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anotācijas 6. sadaļā projekta autoram sākumā jāatzīmē, vai tiesību akta projektam ir jānodrošina sabiedrības līdzdalība. No projekta anotācijā sniegtās informācijas izriet, ka sabiedrības līdzdalība nav nodrošināta. Ja noteikumu projektam sabiedrības līdzdalība nav nodrošināta, tad ir jāaizpilda, ka sabiedrības līdzdalība nav nodrošināta un šī izvēle ir jāpaskaidro iznirstošā laukā "Skaidrojums". Lūdzam attiecīgi precizēt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anotācijā ir jāsniedz informācija, kā projekts ietekmēs katru no mērķgrupām – tieši vai netieši, kāds ir mērķgrupas lielums (ja to ir iespējams novērtēt), kā arī jebkādu citu skaidrojošu informāciju par mērķgrupu. Ņemot vērā minēto, lūdzam būtiski precizēt anotācijas 7. sadaļu, jo nav sniegta informācijā kā noteikumu projekts ietekmēs katru institūciju - pašvaldības, pašvaldību sociālie dienesti un Labklājības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aizpildīt anotācijas 7.2., 7.3. un 7.4. apakšpunktu, sniedzot informāciju, vai attiecīgajām institūcijām administratīvais slogs palielināsies, samazināsies vai paliks nemainīgs. Vēršam uzmanību, ka publiskai pārvaldei slogu aprēķina sākot no 1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Izdevumus par grupu dzīvokļa pakalpojumu sedz no pašvaldības budžeta. Ja klients atrodas prombūtnē (uzturas ārpus grupu dzīvokļa) un pašvaldības sociālais dienests nav pieņēmis lēmumu par grupu dzīvokļa pakalpojuma izbeigšanu vai apturēšanu, pašvaldība turpina finansēt grupu dzīvokļa pakalpojumu klientam un valsts piedalās ar klienta uzturēšanos grupu dzīvoklī saistīto izdevumu finansēšanā.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sniegt skaidrojumu, kā projekta 21.punkts salāgojas ar Sociālo pakalpojumu un sociālās palīdzības likuma 28. panta otrās daļas 5. punktu, proti, gadījumu, kad pakalpojuma sniegšanu ilgstošas aprūpes un sociālās rehabilitācijas institūcijā pilngadīgai personai var pārtraukt, ja persona atrodas prombūtnē ilgāk par 12 mēnešiem, lai būtu skaidrs projekta 21. punkta mērķis.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23-TA-3167</w:t>
    </w:r>
    <w:r>
      <w:br/>
    </w:r>
    <w:r w:rsidR="00000000" w:rsidRPr="00000000" w:rsidDel="00000000">
      <w:rPr>
        <w:rtl w:val="0"/>
      </w:rPr>
      <w:t xml:space="preserve">Izdrukāts 16.05.2024.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23-TA-3167</w:t>
    </w:r>
    <w:r>
      <w:br/>
    </w:r>
    <w:r w:rsidR="00000000" w:rsidRPr="00000000" w:rsidDel="00000000">
      <w:rPr>
        <w:rtl w:val="0"/>
      </w:rPr>
      <w:t xml:space="preserve">Izdrukāts 16.05.2024.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Atzinumi_23-TA-3167.docx</dc:title>
</cp:coreProperties>
</file>

<file path=docProps/custom.xml><?xml version="1.0" encoding="utf-8"?>
<Properties xmlns="http://schemas.openxmlformats.org/officeDocument/2006/custom-properties" xmlns:vt="http://schemas.openxmlformats.org/officeDocument/2006/docPropsVTypes"/>
</file>