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Nacionālais radiofrekvenču plāns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izvērtēt, vai projekts nebūtu saskaņojams arī ar Iekšlietu ministriju un Veselības ministriju.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10.07.2024.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10.07.2024.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