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finansējuma saņēmējs - investīcijas pirmās vai otrās kārtas projekta iesniedzējs, kas saņēmis lēmumu par aptiprināšanu vai noraidīšanu un noslēdzis  šo noteikumu </w:t>
            </w:r>
            <w:r w:rsidR="00000000" w:rsidRPr="00000000" w:rsidDel="00000000">
              <w:rPr>
                <w:rtl w:val="0"/>
              </w:rPr>
              <w:t xml:space="preserve">59.5. </w:t>
            </w:r>
            <w:r w:rsidR="00000000" w:rsidRPr="00000000" w:rsidDel="00000000">
              <w:rPr>
                <w:rtl w:val="0"/>
              </w:rPr>
              <w:t xml:space="preserve">apakšpunktu</w:t>
            </w:r>
            <w:r w:rsidR="00000000" w:rsidRPr="00000000" w:rsidDel="00000000">
              <w:rPr>
                <w:rtl w:val="0"/>
              </w:rPr>
              <w:t xml:space="preserve">  minēto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dzēšot "noraidīšanu", jo noraidīta projekta iesniedzējs nekļūs par finansējuma saņēmēju, t.sk. neslēgs līgumu, un papildināt ar "atzinumu par nosacījumu izpildi", kas tiek izdots, ja sākotnēji projekta iesniedzējam izvirzīti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 investīcijas pirmās vai otrās kārtas projekta iesniedzējs, kas saņēmis lēmumu par aptiprināšanu vai atzinumu par nosacījumu izpildi un noslēdzis šo noteikumu 59.5. apakšpunktā minēto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kopējais rādītājs ir atbalstītie uzņēmumi (sīkie (mikro), mazie, vidējie un lielie);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9.3. apakšpunktu. Atkārtoti norādām, ka saskaņā ar Komisijas 2021. gada 28. septembra deleģētās regulas Nr. 2021/2106, ar kuru, nosakot atveseļošanas un noturības rezultātu pārskata kopējos rādītājus un detalizētos elementus, papildina Eiropas Parlamenta un Padomes Regulu (ES) 2021/241, ar ko izveido Atveseļošanas un noturības mehānismu, pielikumu „Kopējo rādītāju saraksts” noteikumu projektā ir jānorāda, ka tiks uzkrāti kopējā rādītāja </w:t>
            </w:r>
            <w:r w:rsidR="00000000" w:rsidRPr="00000000" w:rsidDel="00000000">
              <w:rPr>
                <w:i w:val="1"/>
                <w:rtl w:val="0"/>
              </w:rPr>
              <w:t xml:space="preserve">“Izglītības vai apmācības dalībnieku skaits”</w:t>
            </w:r>
            <w:r w:rsidR="00000000" w:rsidRPr="00000000" w:rsidDel="00000000">
              <w:rPr>
                <w:rtl w:val="0"/>
              </w:rPr>
              <w:t xml:space="preserve">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Pirmās kārtas īstenošanai ir noteikts ierobežots pretendentu loks. Otrās kārtas īstenošanai tiek organizēts atklāts projektu iesniegumu konkurss.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pamatot, kādēļ otrā kārta paredzēta atklāta. Ņemot vērā iesniedzējam izvirzītos nosacījumus attiecībā uz reģistrēšanas ilgumu, apgrozījumu, pieredzi apmācību projektu īstenošanā, pirmsšķietami ir identificējams, ka atbalsts ir paredzēts biedrībām, kas līdz šim īstenojušas apmācību projektus 1.2.2.1. pasākuma "Atbalsts nodarbināto apmācībām" ietvaros. EM iepriekš skaidrojusi, ka "šie kritēriji neizslēdz konkurenci starp potenciālajiem projektu iesniedzējiem. Tāpat otrās kārtas īstenošanai atvēlētais finansējums un limits vienam projektu iesniegumam paredz, ka investīcijas īstenošanai apstiprināt varēs mazāku skaitu pretendentu kā līdz šim dažādās apmācību programmās, līdz ar ko nebūtu korekti teikt, ka ir identificējami finansējuma saņēmēji". MKN projekts paredz, ka vienam projektam maksimāli pieejamais AF finansējums ir 780 000 eiro, t.i., iespējams atbalstīt vismaz 10 projektu iesniegumus. 1.2.2.1. pasākuma 1. kārtā tika iesniegti 13 projektu iesniegumi, no kuriem 10 apstiprināti un 3 noraidīti, taču neatbilstības kritērijiem nevis finansējuma nepietiekamības dēļ. 2. kārtā tika iesniegti 6 projektu iesniegumi, no kuriem 5 apstiprināti un 1 noraidīts neatbilstības kritērijiem nevis finansējuma nepietiekamības dēļ. Ņemot vērā minēto, nesaredzam, ka būtu iespējama konkurence par finansējuma saņemšanu starp potenciālajiem projektu iesniedzējiem. Papildus vēršam uzmanību uz 2022. gada 14. decembra Revīzijas ziņojumu Nr. DR/ESIF/2022/1-4, kur tika konstatēta iespēja turpmākiem pilnveidojumiem 1.2.1.1. pasākumā "Atbalsts jaunu produktu un tehnoloģiju izstrādei kompetences centru ietvaros", kas tiek īstenots pēc līdzīgiem principiem, attiecībā uz atklātas atlases procedūras izvēli, kad pēc būtības ir konstatējama ierobežota projektu atlase.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indikācijas, ka veidojas jaunas asociācijas, kas potenciāli varētu piedalīties atlasē, lūdzam izvērtēt, vai izvirzītās prasības, piemēram, par apgrozījuma apmēru un pieredzi apmācību īstenošanā, jaunām asociācijām praktiski būtu sasniedzamas.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atbalsts investīcijas ietvaros tiek sniegts granta un nefinanšu atbalsta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un anotācijā dzēst iekļauto informāciju par nefinanšu atbalstu, ņemot vērā, ka "nefinanšu atbalsts" norāda uz atbalsta saturu (patenti, licences, preču zīmes u.c.), bet "grants" norāda uz atbalsta formu (neatmaksājams finansējums). Vēršam uzmanību, ka arī gala labuma guvējiem tiek piešķirts grants (nepieciešams precizēt arī 35.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 atbilst komercdarbības atbalsta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nepārprotamai skaidrībai, lūdzam precizēt, kuriem komercdarbības atbalsta nosacījumiem EDIC ir jāatbilst.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neatbilst šo noteikumu 25. punktā noteiktajiem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atsauci uz šo noteikumu 25.punktu, ņemot vērā, ka tajā nav noteikti izslēgšanas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Pirmās atlases kārtas ietvaros projekta iesniedzējs sagatavo projekta iesniegumu saskaņā ar šajos noteikumos minētajām prasībām un iesniedz projektu Kohēzijas politikas fondu vadības informācijas sistēmā (turpmāk – Vadības informācijas sistēma) ministrijas noteiktā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15. un 22. punkta satura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saskaņā ar Valsts ieņēmumu dienesta administrēto nodokļu (nodevu) parādnieku datu bāzē pieejamo informāciju nav nodokļu vai nodevu parādu kas kopsummā pārsniedz 150 euro pēdējā datu aktualizācijas dienā pirms līguma 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apakšpunkta daļu "pēdējā datu aktualizācijas dienā pirms līguma slēgšanas" atbilstoši kritērijā Nr.1.2., t.sk. zemsvītras atsaucē,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administrēto nodokļu (nodevu) parādnieku datu bāzē pieejamo informāciju nav nodokļu vai nodevu parādu, kas kopsummā pārsniedz 150 euro, projekta iesnieguma iesniegšanas dienā un precizētā projekta iesnieguma iesniegšanas dienā.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kopējais Latvijā reģistrēto biedrības biedru (komersantu) apgrozījums pēdējā noslēgtajā pārskata gadā pārsniedz 142 miljonus </w:t>
            </w:r>
            <w:r w:rsidR="00000000" w:rsidRPr="00000000" w:rsidDel="00000000">
              <w:rPr>
                <w:i w:val="1"/>
                <w:rtl w:val="0"/>
              </w:rPr>
              <w:t xml:space="preserve">euro </w:t>
            </w:r>
            <w:r w:rsidR="00000000" w:rsidRPr="00000000" w:rsidDel="00000000">
              <w:rPr>
                <w:rtl w:val="0"/>
              </w:rPr>
              <w:t xml:space="preserve">(ņemot vērā arī to komersantu apgrozījumu, kas nav projekta iesniedzēja biedri, bet ir biedri kādā no organizācijām, kas ir projekta iesniedzēja biedri);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kādēļ ir paredzēta iespēja ņemt vērā iesniedzēja biedru (organizāciju) biedru (komersantu) apgrozījumu, bet iesniedzēja biedru (komersantu) dalībnieku (komersantu) apgrozījumu nē? Vai šī prasība nevarētu ietekmēt iespējamo pretendentu loku, t.i., ieskaitot arī biedru dalībniekus, iespējams, uz finansējumu varētu pretendēt arī kāda mazāka biedrība, kas līdz šim nav saņēmusi atbalstu apmācībām?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iebildums ņemts vērā, taču nav ne sniegts skaidrojums, ne labots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atbilst komercdarbības atbalsta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nepārprotamai skaidrībai, lūdzam precizēt, kuriem komercdarbības atbalsta nosacījumiem biedrībai ir jāatbilst.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apliecinājums par atbilstību prasībām un dubultā finansējuma neesamību;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šī punkta redakciju, ņemot vērā, ka nav skaidrs par kādām atbilstības prasībām apliecinājums ir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veidlapas “Veidlapa par sniedzamo informāciju de minimis atbalsta uzskaitei un piešķiršanai” izdruka;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pretendents saskaņā ar Ministru kabineta 2018. gada 21. novembra noteikumu Nr. 715 "Noteikumi par de minimis atbalsta uzskaites un piešķiršanas kārtību un de minimis atbalsta uzskaites veidlapu paraugiem" 21. punktu, iesniedzot atbalsta sniedzējam pieteikumu de minimis atbalsta saņemšanai, pieteikumam pievieno sistēmā sagatavotās veidlapas (1. pielikums) izdruku (.pdf formātā) vai norāda sistēmā izveidotās un apstiprinātās pretendenta veidlapas identifikācijas numuru, vēršam uzmanību, ka nav samērīgi prasīt atbalsta pretendentam iesniegt obligāti tikai aizpildītās veidlapas izdruku, ja atbalsta pretendents var norādīt iesniegtās veidlapas identifikācijas numuru sistēmā. Turklāt, ņemot vērā, ka pieteikums atbalsta sniedzējam netiek iesniegts papīra formātā, nav loģiski lūgt atbalsta pretendentam iesniegt tieši tikai aizpildītās veidlapas izdruku.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biedrības biedru sarakstu un biedru, kas nav projekta iesniedzēja biedri, bet ir biedri kādā no organizācijām, kas ir projekta iesniedzēja biedri, sarakstu/-s, ja projekta iesniedzējs balstās uz to rādītājiem apgrozījuma vai citu biedru rādītāju pamatošanai, pamatojoties uz šo noteikumu </w:t>
            </w:r>
            <w:r w:rsidR="00000000" w:rsidRPr="00000000" w:rsidDel="00000000">
              <w:rPr>
                <w:rtl w:val="0"/>
              </w:rPr>
              <w:t xml:space="preserve">18.4. </w:t>
            </w:r>
            <w:r w:rsidR="00000000" w:rsidRPr="00000000" w:rsidDel="00000000">
              <w:rPr>
                <w:rtl w:val="0"/>
              </w:rPr>
              <w:t xml:space="preserve">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 vērtēšanas komisija pārliecināsies par datu atbilstību - kas ir projekta iesniedzēja biedri vai biedru biedri (piemēram, biedru sarakstiem jābūt attiecīgās biedrības paraksttiesīgās personas parakstītiem un tie tiek salīdzināti ar publiski pieejamo informāciju (ja tāda ir)), un kāds ir to apgrozījums (piemēram, tiek izmantoti Lursoft dati no pēdējā apstiprinātā gada pārskata).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Reģistrēt visus saņemtos projekta iesnieguma iesniedzējus un rakstiski informēt projekta iesnieguma iesniedzējus, nosūtot elektronisko apstiprinājumu par projekta iesnieguma saņemšanu.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šī punkta redakciju, ņemot vērā, ka nav skaidrs, uz ko šis pienākums ir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 finansējuma saņēmēju un gala labuma guvēju nav attiecināms jebkurš no šādiem gadījumiem, kas noteikti Eiropas Parlamenta un Padomes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Nr.2018/1046) 136.pantā: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izslēgšanas nosacījumu apakšpunktus, tajā norādot korektu informāciju par finansējuma saņēmēju un gala labuma guvēju - pašlaik apakšpunkti attiecināti tikai uz </w:t>
            </w:r>
            <w:r w:rsidR="00000000" w:rsidRPr="00000000" w:rsidDel="00000000">
              <w:rPr>
                <w:b w:val="1"/>
                <w:rtl w:val="0"/>
              </w:rPr>
              <w:t xml:space="preserve">komersantiem</w:t>
            </w:r>
            <w:r w:rsidR="00000000" w:rsidRPr="00000000" w:rsidDel="00000000">
              <w:rPr>
                <w:rtl w:val="0"/>
              </w:rPr>
              <w:t xml:space="preserve"> un personām, kura ir </w:t>
            </w:r>
            <w:r w:rsidR="00000000" w:rsidRPr="00000000" w:rsidDel="00000000">
              <w:rPr>
                <w:b w:val="1"/>
                <w:rtl w:val="0"/>
              </w:rPr>
              <w:t xml:space="preserve">komersanta</w:t>
            </w:r>
            <w:r w:rsidR="00000000" w:rsidRPr="00000000" w:rsidDel="00000000">
              <w:rPr>
                <w:rtl w:val="0"/>
              </w:rPr>
              <w:t xml:space="preserve"> valdes vai padomes loceklis vai prokūrists, vai persona, kura ir pilnvarota pārstāvēt </w:t>
            </w:r>
            <w:r w:rsidR="00000000" w:rsidRPr="00000000" w:rsidDel="00000000">
              <w:rPr>
                <w:b w:val="1"/>
                <w:rtl w:val="0"/>
              </w:rPr>
              <w:t xml:space="preserve">komersantu </w:t>
            </w:r>
            <w:r w:rsidR="00000000" w:rsidRPr="00000000" w:rsidDel="00000000">
              <w:rPr>
                <w:rtl w:val="0"/>
              </w:rPr>
              <w:t xml:space="preserve">ar filiāli saistītās darbībās, taču finansējuma saņēmēji būs biedrības.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24.2.2. personas nodarbināšana bez rakstveidā noslēgta darba līguma;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ar 24.2.3., ņemot vērā, ka tā ir viena norma.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nodarbināšana bez rakstveidā noslēgta darba līguma, nodokļu normatīvajos aktos noteiktajā termiņā neiesniedzot par šo personu informatīvo deklarāciju par darbiniekiem, kas iesniedzama par personām, kuras uzsāk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tiek apturēta vai pārtraukta komersanta saimnieciskā darbība vai komersants tiek likvidēts;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pilnu normu, ja nepieciešams, norādot subjektus, uz ko minētā norma attiecas (ja tas atbilstoši lūgtajiem precizējumiem nebūs jau ietverts 24.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pasludināts maksātnespējas process, ierosināta tiesiskās aizsardzības procesa lieta vai tiek īstenots tiesiskās aizsardzības process, apturēta vai pārtraukta saimnieciskā darbība vai tiek likvidēts;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 informatīvo deklarāciju iesniegšanas termiņu neievērošana, nodokļu normatīvajos aktos noteiktajā termiņā neiesniedzot par šo personu informatīvo deklarāciju par darbiniekiem, kas iesniedzama par personām, kuras uzsāk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jo dublē 24.2.2. un 24.2.3. apakšpunktu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Pirmās kārtas ietvaros finansējumu piešķir šādās apmācību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apliecinājumu, ka noteikumu projekta 26. un 36.punktā ietvertās apmācību jomas atbilst ANM plāna 722.§ un 723.§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EDIC ietvaros tiks nodrošinātas: Kiberdrošība, Mākslīgais intelekts vai Augsta veiktspējas datošana. Savukārt Latvijas reģionos pieejamais mācību saturs primāri iekļaus sekojošās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uzglabāšana internetā;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Tīmekļvietņu/ sociālo portālu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Programmatūras konfigurācija;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Pārdošana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Mācību apguve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Attēlu, video vai audio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Prezentāciju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Pamata programmēšanas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MOOC tipa kursu plānotās apmācāmās jomas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UX/UI pamati;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E-komercijas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analīze un vizualizācija;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Datubāžu izstrāde un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Biznesa inteliģences sistēmu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26.14. kiberdrošība un tās specializācijas;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izziņas 123.punktā izteikto Finanšu ministrijas iebildumu un atkaroti lūdzam sniegt skaidrojumu kā tiks nodrošināta demarkācija starp noteikumu projekta noteiktajām apmācību jomām pirmajā un otrajā atlases kārtā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26.9. (programmēšana) un 36.9.apakšpunktā (programmēšana);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26.14. (kiberdrošība un tās specializācijas) un 36.18.apakšpunktā (kiberdrošības un tās specializācijas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Prasmes, kas tiek apgūtas kādā no tiešsaistes kursu platformām, duālo apmācību kursu programmu ietvaros tiek apgūtas kādā no EDIC piedāvātajām augstskolām, iegūstot kursu saturam arī praktisko 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un anotācijā skaidrot, kādā procedūrā EDIC izvēlēsies augstskolas, kas piedāvās apgūt kursus. Vienlaikus lūdzam anotācijā skaidrot, kādēļ tikai EDIC izvēlētajās augstskolās var tikt apgūtas prasmes, kas tiek minētas noteikumu projekta 27.punktā. </w:t>
            </w:r>
            <w:r w:rsidR="00000000" w:rsidRPr="00000000" w:rsidDel="00000000">
              <w:rPr>
                <w:rtl w:val="0"/>
              </w:rPr>
              <w:t xml:space="preserve">Tāpat lūdzam sniegt skaidrojumu, kas ir duālās apmācības.</w:t>
            </w:r>
            <w:r w:rsidR="00000000" w:rsidRPr="00000000" w:rsidDel="00000000">
              <w:rPr>
                <w:rtl w:val="0"/>
              </w:rPr>
              <w:t xml:space="preserve"> Papildus izziņā lūdzam skaidrot noteikumu projekta 27.punkta sasaisti ar šo noteikumu 28.punktu.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Investīcijas pirmās kārtas ietvaros ir attiecināmas šādas projekta īstenošanas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punktu, kā arī attiecībā uz citur minētajām apmācību izmaksām, norādot, ka apmācību kursu izmaksām ir jābūt tieši saistītām ar mācību projektu, kā tas ir noteikts Komisijas regulas Nr.651/2014 31.panta 3.punkta b)apakšpunktā. Vienlaikus lūdzam papildināt anotāciju ar katra šo noteikumu projekta 34.punkta apakšpunkta atbilstību Komisijas regulas Nr.651/2014 31.panta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informatīvo pasākumu izmaksas, lai motivētu komersantus attīstīt prasmes;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34.5.apakšpunktā norādītās izmaksas ir administrēšanas izmaksas, kas attiecināmās uz EDIC, nevis gala labuma guvēju. Lūdzam atbilstoši precizēt šo noteikumu projekta punktu, lai ir skaidrs, kādas tieši izmaksas tiek plānotas pirmās kārtas ietvaros un kas tās segs - finansējuma saņēmējs vai gala labuma guvējs, atbilstoši izmaksu attiecināmībai.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konferences organizēšanas izmaksas, saskaņā ar šo noteikumu </w:t>
            </w:r>
            <w:r w:rsidR="00000000" w:rsidRPr="00000000" w:rsidDel="00000000">
              <w:rPr>
                <w:rtl w:val="0"/>
              </w:rPr>
              <w:t xml:space="preserve">5.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34.6.apakšpunktā norādītās izmaksas ir administrēšanas izmaksas, kas attiecināmās uz EDIC, nevis gala labuma guvēju. Lūdzam atbilstoši precizēt šo noteikumu projekta punktu, lai ir skaidrs, kādas tieši izmaksas tiek plānotas pirmās kārtas ietvaros un kas tās segs - finansējuma saņēmējs vai gala labuma guvējs, atbilstoši izmaksu attiecināmībai.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Izmaksu apmērs, kas tiek segts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 apmācību apgūšanai ir 50% no kursu izmaksām, kas tiek segts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minētajā apmācībām.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šī punkta redakcija, lūdzam to pārskatīt, t.i., nav skaidrs, uz ko tiks attiecināts šis izmaksu apmērs. Attiecīgi lūdzam precizēt noteikumu projekta punktu, kā arī papildināt ar skaidrojumu anotāciju par šīs normas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pirmās kārtas īstenošanai izveido atbalstāmo tiešsaistes kursu sarakstu, kas ir pieejams gala labuma guvējiem finansējuma saņēmēja tīmekļa vietnē un</w:t>
            </w:r>
            <w:r w:rsidR="00000000" w:rsidRPr="00000000" w:rsidDel="00000000">
              <w:rPr>
                <w:b w:val="1"/>
                <w:rtl w:val="0"/>
              </w:rPr>
              <w:t xml:space="preserve"> </w:t>
            </w:r>
            <w:r w:rsidR="00000000" w:rsidRPr="00000000" w:rsidDel="00000000">
              <w:rPr>
                <w:rtl w:val="0"/>
              </w:rPr>
              <w:t xml:space="preserve">Latvijas Vēstnesī.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noteikumu 3.2. sadaļa ir attiecināma uz Investīcijas otrās kārtas atbalstāmo darbību un izmaksu attiecināmības nosacījumiem, lūdzam noteikumu 39.punktu nosacījumus, kas attiecas uz pirmo kārtu, pārnest uz atbilstošu noteikumu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apmācību kursu izmaksas, kas tieši saistītas ar investīcijas otrās kārtas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punktu, ka apmācību kursu izmaksām ir jābūt tieši saistītām ar mācību projektu, atbilstoši Komisijas regulas Nr.651/2014 31.panta 3.punkta b)apakšpunktam.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informatīvo pasākumu izmaksas, lai motivētu komersantus attīstīt prasmes;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42.2.apakšpunktā norādītās izmaksas ir administrēšanas izmaksas, kas attiecināmās uz biedrību, nevis gala labuma guvēju. Lūdzam atbilstoši precizēt šo noteikumu projekta punktu, lai ir skaidrs, kādas tieši izmaksas tiek plānotas otrās kārtas ietvaros un kas tās segs - finansējuma saņēmējs vai gala labuma guvējs, atbilstoši izmaksu attiecināmībai.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informatīvo pasākumu izmaksas, lai motivētu komersantus attīstīt prasmes;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pārstrukturēt apakšpunktu, jo tā apakšpunkti neattiecas uz saturu "informatīvo pasākumu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42.2.5. konferences organizēšanas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42.2.5.apakšpunktā norādītās izmaksas ir administrēšanas izmaksas, kas attiecināmās uz biedrību, nevis gala labuma guvēju. Lūdzam atbilstoši precizēt šo noteikumu projekta punktu, lai ir skaidrs, kādas tieši izmaksas tiek plānotas otrās kārtas ietvaros un kas tās segs - finansējuma saņēmējs vai gala labuma guvējs, atbilstoši izmaksu attiecināmībai.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Pirmās un otrās kārtas izmaksas attiecināmas no projekta iesnieguma iesniegšanas dienas Vadības informācijas sistēmā. Gala labuma guvēja radušās izmaksas var attiecināt no brīža, kad finansējuma saņēmējs pieņēmis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pirmās un otrās kārtas ietvaros Finansējuma saņēmēji ir arī de minimis atbalsta saņēmēji, tiem izmaksas var tikt attiecinātas tikai pēc tam, kad ir veikts to atbilstības izvērtējums de minimis nosacījumiem, nevis no projekta iesnieguma iesniegšanas dienas Vadības informācijas sistēmā. Lūdzam atbilstoši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Pirmās un otrās kārtas ietvaros projekta vadības izmaksas, t.sk. darba devēja valsts sociālās apdrošināšanas obligātās iemaksas nepārsniedz 17 % no kopējām projekta iesniegumā apstiprinātajām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izziņas 256.punktā ietverto iebildumu un lūdzam papildināt anotāciju ar izmaksu sliekšņa (17%) aprēķina pamatojumu. Anotācijā ir ietverts skaidrojums, ka ES fondu 2014.-2020.gada plānošanas perioda 1.2.2.1. pasākuma un 1.2.2.3. pasākuma ietvaros personāla un administrēšanas izmaksas ir 14.07%, kas nepamato 17% izmaksu slieksni.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Pirmās un otrās kārtas ietvaros investīcijas projekta kopējās attiecināmās izmaksas un konferences organizēšanas izmaksas nepārsniedz 10% no kopējām projekta iesniegumā apstiprinātajām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nodrošinot, ka izmaksu limits kopējām attiecināmajām izmaksām nav 10% no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un otrās kārtas ietvaros investīcijas projekta konferences organizēšanas izmaksas nepārsniedz 10% no kopējām projekta iesniegumā apstiprinātajām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izmaksas, kas šo noteikumu </w:t>
            </w:r>
            <w:r w:rsidR="00000000" w:rsidRPr="00000000" w:rsidDel="00000000">
              <w:rPr>
                <w:rtl w:val="0"/>
              </w:rPr>
              <w:t xml:space="preserve">32. </w:t>
            </w:r>
            <w:r w:rsidR="00000000" w:rsidRPr="00000000" w:rsidDel="00000000">
              <w:rPr>
                <w:rtl w:val="0"/>
              </w:rPr>
              <w:t xml:space="preserve">punkt</w:t>
            </w:r>
            <w:r w:rsidR="00000000" w:rsidRPr="00000000" w:rsidDel="00000000">
              <w:rPr>
                <w:rtl w:val="0"/>
              </w:rPr>
              <w:t xml:space="preserve">ā nav noteiktas kā attiecināmas vai pārsniedz izmaksu apmēra ierobežojumus;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32. punkts nenosaka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54.3.2. apmācībās iesaistītā nodarbinātā identifikators (vārds, uzvārds, personas kods, vecums, dzimums, darbības/apmācību  nosaukums, apmācību sākuma un beigu datums un dalībnieku status);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54.3.2.punktu norādot mērķi kādam personas dati tiek uzkrāti.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izstrādāt pieteikumu atlases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izziņas 179.punktā izteikto Finanšu ministrijas iebildumu. Vēršam uzmanību, ka Eiropas Komisijas 2022.gada 3.maija e-pastā ir sniegusi šādu komentāru: "It is also not clear what will be the selection criteria for the companies and individual participants".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izvērst 55.2.apakšpunktu, nosakot kritērijus gala labuma guvējiem.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 izveidot iekšējās kontroles sistēmu, iekļaujot nosacījumus par pārbaudīšanas, novēršanas un labošanas nosacījumiem attiecībā uz korupcijas, krāpšanas, interešu konflikta un dubultā finansējuma vadības procesiem, iekļaujot nosacījumus par apstākļu noteikšanu un identificēšanu, kas izraisa vai var izraisīt to iestāšanos, novērtēšanu un labošanu;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noteikumu projekta 14.8.apakšpunktu EDIC jābūt izveidotai iekšējās kontroles sistēmai, kas ietver pārbaudīšanas, novēršanas un labošanas nosacījumus attiecībā uz korupcijas, krāpšanas, interešu konflikta un dubultā finansējuma vadības procesiem, kā arī nosacījumus apstākļu noteikšanai un identificēšanai.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55.3.apakšpunkts nosaka, ka minēto iekšējās kontroles sistēmu jāveido pēc līguma noslēgšanas ar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normu dublēšanos un normu interpretācijas iespēju.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 izveidot iekšējās kontroles sistēmu, iekļaujot nosacījumus par pārbaudīšanas, novēršanas un labošanas nosacījumiem attiecībā uz korupcijas, krāpšanas, interešu konflikta un dubultā finansējuma vadības procesiem, iekļaujot nosacījumus par apstākļu noteikšanu un identificēšanu, kas izraisa vai var izraisīt to iestāšanos, novērtēšanu un labošanu;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ka iekšējās kontroles sistēmā ir jāparedz, kā pārbaudīs MKN 45.punktā noteikto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55.4.2. iepirkumu plānu par visiem investīcijas ieviešanai plānotajiem iepirkumiem, kuru rīkošanai paredzēts piemērot publisko iepirkumu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normu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55.4.2. tiklīdz ir zināma informācija par iepirkumu izsludināšanas brīdi aktualizēt iepirkumu plānu par visiem investīcijas ieviešanai plānotajiem iepirkumiem, kuru rīkošanai paredzēts piemērot publisko iepirkumu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55.7.1. par komercdarbības atbalsta nosacījumu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ir pienākums pārbaudīt, ka apmācāmais ir gala labuma guvēja nodarbinātais, un pienākums pārbaudīt MKN 45.punktā noteikto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izstrādāt un saskaņot ar CFLA komercdarbības atbalsta piešķiršanas gala labuma guvējam priekšpārbaudes metodoloģiju;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 punkta redakciju, kādas prasības tiks paredzēts komercdarbības atbalsta piešķiršanas gala labuma guvējam priekšpārbaudes metodoloģijā, t.sk., vai tā paredz projekta iesniedzēja izstrādātu procedūru, kā tas nodrošinās de minimis atbalsta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55.9. nodrošināt priekšpārbaudi komercdarbības atbalsta piešķiršanai gala labuma guvējam;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nav skaidrs, uz kuru brīdi ir jāvērtē un jānodrošina priekšpārbaude komercdarbības atbalsta piešķiršanai gala labuma guvējam. Lūdzam pārskatīt un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55.12. sagatavot un uzglabāt visu iesniegumu projektu atlases pamatojošo dokumentāciju, t.sk. dokumentēt arī iesniegumu projektu atlases padomes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Punktu izstrādāt atbilstoši investīcijai vai skaidrot, kas šajā investīcijā būs projektu atlase, ko veiks finansējuma saņēmējs pēc līguma ar CFLA noslēgšanas, un tās dokumentācija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55.18. reģistrēt visus saņemtos iesniegumus, nosūtot iesniedzējam elektronisko apstiprinājumu par saņemto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atbilstoši investīcijai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55.19. dokumentēt un uzglabāt projektu iesniegumu apstiprināšanas un noraidīšanas iemeslu, kā arī reģistrēt visus saņemtos projekta iesniegumus;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atbilstoši investīcijai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55.20. rakstiski informēt gala labuma guvējus ne vēlāk kā 15 darba dienu laikā no projektu iesniegumu vērtēšanas komisijas sēdes dienas par apstiprināto vai noraidīto iesniegumu projektu, sniedzot skaidrojumu par noraidīšanas iemesliem un apstrīdēšanas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atbilstoši investīcijai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55.22. pievienot Vadības informācijas sistēmā līguma kopijas vai līguma izrakstus par projektu apstiprināšanu, kas noslēgts starp finansējuma saņēmēju un komersantu;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atbilstoši investīcijai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55.23. pārbaudīt, novērst un labot interešu konfliktu, korupciju un krāpšanu pirms iesniegumu atlases padomes sēdes, kurā tiks izskatīti iesniegumi. Visu īstenošanas laiku nodrošināt pārbaužu dokumentēšanu un apliecinājuma par interešu konflikta nepieļaušanu parakstīšanu pirms padomes sēdes, nepieciešamības gadījumā novēršot vai labojot identificētos riskus vai konstatēto interešu konfliktu;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atbilstoši investīcijai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55.24. komersanta projekta iesnieguma apstiprināšanas gadījumā pārbaudīt dubultā finansējuma neesamību pirms projekta apstiprināšanas un visu tā īstenošanas laiku, nodrošinot pārbaužu dokumentēšanu;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atbilstoši investīcijai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CFLA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lūdz dzēst noteikumu projekta 59. punktu ar apakšpunktiem,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 dublē AF horizontālajos normatīvajos aktos paredzētās CFLA funkcijas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 dublē šī noteikumu projekta citos punktos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vairāki apakšpunkti dublējas savā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iebilstam pret CFLA kā lēmuma pieņēmēja locekļu skaita un balsu skaita ierobežošanu vērtēšanas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CFLA neparedz līguma ar finansējuma saņēmēju redakcijas saskaņošanu ar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CFLA nav pienākuma veikt līguma ar finansējuma saņēmēju grozījumus, ja līguma grozījumi nav nepieciešami, pamatoti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59.15. apakšpunktā norādītā informācija ir ietverta Vadības informācijas sistēmas uzbūvē un atsevišķi tas nav jāuzsver.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59.3. saskaņot ar finansējuma saņēmējiem komercdarbības atbalsta piešķiršanas metodoloģiju pēc līguma par projekta īstenošanu noslēgšanas;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ietvaros izmantot vienotu terminoloģiju, kas attiecas uz terminu "komercdarbības atbalsta piešķiršanas metodoloģija", vēršam uzmanību, ka 55.8. apakšpunktā tiek lietots termins "priekšpārbaudes metodoloģija".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59.16. nodrošināt Komisijas regulas Nr. 651/2014 9. panta 1.punkta “c” apakšpunktā un 4. punktā noteiktos publicitātes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CFLA šo noteikumu ietvaros atbalstu ar Komisijas regulu Nr.651/2014 nesniegs, lūdzam dzēst šo noteikumu 59.16. un 59.17. apakšpunktus. Vēršam uzmanību, ka šīs prasības un atbildība konkrētai iestādei ir ietvertas šo noteikumu 89. un 90.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CFLA ir tiesības vienpusēji izbeigt līgumu par projekta īstenošanu jebkurā no šādiem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normu dublēšanos, piemēram, noteikumu projekta 67.4.apakšpunkts dublē 60.punktu.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Projektu iesniegumu vērtēšanas komisija projektu iesniegumu atlases termiņā saņemtos projektu iesniegumus vērtē atbilstoši šo noteikumu </w:t>
            </w:r>
            <w:r w:rsidR="00000000" w:rsidRPr="00000000" w:rsidDel="00000000">
              <w:rPr>
                <w:rtl w:val="0"/>
              </w:rPr>
              <w:t xml:space="preserve">​</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iekļautajiem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noteikt, ka šis punkts ir attiecināms tikai uz otro projektu iensiegumu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Projektu iesniegumu vērtēšanas komisija projektu iesniegumu atlases termiņā saņemtos projektu iesniegumus vērtē atbilstoši šo noteikumu </w:t>
            </w:r>
            <w:r w:rsidR="00000000" w:rsidRPr="00000000" w:rsidDel="00000000">
              <w:rPr>
                <w:rtl w:val="0"/>
              </w:rPr>
              <w:t xml:space="preserve">​</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iekļautajiem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nodrošinot savstarpēju atbilstību ar vērtēšanas kritērijiem (61.3. un 61.6. apakšpunktos noteiktie jautājumi nav iekļauti vērtēšanas kritērijos. Ja tos plānots pārbaudīt, lūdzam atbilstoši papildināt vērtēšanas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paredzot visu vērtēšanas kritēriju vērtēšanu (pašlaik iekļauti izslēgšanas kritēriji, kvalitātes kritēriji un pārbaudāms jautājums par projekta mērķi, kas atbilstu 2.1.3. kritērijam, pārējie kritēriji neatspoguļojas).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 redakcija 61.1.-61.6. apakšpunktu aizstāšanai.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izslēgšanas kritērijs. Ja konstatē, ka uz projekta iesniedzēju ir attiecināms izslēgšanas kritērijs, turpmāko projekta pieteikuma vērtēšanu neveic;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kvalitātes kritēriji, kas ietver projekta pieteikuma kvalitātes minimālās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 pārējie projektu iesniegumu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 atbilstības kritērijiem atbilstošie projekti, kas izpilda kvalitātes kritēriju minimālās prasības, tiek sarindoti pēc augstākā kvalitātes kritērijos iegūtā kopējā punktu skaita un priekšroku dod projektam ar lielāko kopējo punktu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projekta 61.5.apakšpunktu, nosakot maksimālo punktu skaitu vai maksimālo atbalstāmo finansējuma saņēmēju skaitu. Ņemot vērā noteikumu projekta 7.2.apakšpunktā noteikto, ka vienas biedrības otrās atlases ietvaros paredzētais Atveseļošanās fonda finansējuma apmērs nepārsniedz 780 000 euro, var secināt, ka plānots atbalstīt vismaz 10 biedrības.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nosūtīt uzaicinājumu EDIC iesniegt projekta iesniegumu 30 darba dienu laikā no uzaicinājuma nosūtīšanas;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norādīt uzaicinājuma nosūtīšanas termiņa atskaites brīdi, t.i., tas nevar būt no uzaicinājuma nosūtīšanas.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Ja kāda no institūcijām, kas nodrošina Atveseļošanas fonda īstenošanu un uzraudzību, vai finansējuma saņēmējs atkārtoti konstatē jebkuru no šo noteikumu </w:t>
            </w:r>
            <w:r w:rsidR="00000000" w:rsidRPr="00000000" w:rsidDel="00000000">
              <w:rPr>
                <w:rtl w:val="0"/>
              </w:rPr>
              <w:t xml:space="preserve">63. </w:t>
            </w:r>
            <w:r w:rsidR="00000000" w:rsidRPr="00000000" w:rsidDel="00000000">
              <w:rPr>
                <w:rtl w:val="0"/>
              </w:rPr>
              <w:t xml:space="preserve">punktu</w:t>
            </w:r>
            <w:r w:rsidR="00000000" w:rsidRPr="00000000" w:rsidDel="00000000">
              <w:rPr>
                <w:rtl w:val="0"/>
              </w:rPr>
              <w:t xml:space="preserve">  minētajiem gadījumiem, CFLA par konstatēto informē visus investīcijas finansējuma saņēmējus un finansējuma saņēmēji neslēdz jaunus līgumus par apmācību veikšanu ar attiecīgo apmācību sniedzēju vai apmācāmo komersantu.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punktu, jo finansējuma saņēmējam nav pienākums ziņot CFLA par saviem konstatējumiem. Līdz ar to nav skaidrs, kā CFLA zinās par FS konstatējumiem.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Projekta īstenošanas laikā finansējuma saņēmējs var saņemt avansa un starpposma maksājumu kopsummu, kas nepārsniedz 30 % no projekta Atveseļošanas fonda finansējuma apmēra, vienlaikus nodrošinot, ka avansa maksājumu kopsumma nepārsniedz 90% no projekta Atveseļošanas fonda finansējuma apmēra, ja tiek ievēroti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65.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finansējuma saņēmējs var saņemt avansa maksājumus, kas nepārsniedz 30 % no projekta Atveseļošanas fonda finansējuma apmēra, vienlaikus nodrošinot, ka avansa un starpposma maksājumu kopsumma nepārsniedz 90% no projekta Atveseļošanas fonda finansējuma apmēra, ja tiek ievēroti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komercdarbības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nodaļā atsevišķos punktos ir minēti arī Komisijas regulas Nr.717/2014 un Komisijas regulas Nr.1408/2013 nosacījumi, saprotam, ka šo noteikumu ietvaros plānojat piešķirt atbalstu arī ar šīm Komisijas regulām, attiecīgi noteikumu projektā ir jāietver visas prasības uz visiem de minimis atbalsta saņēmējiem, kas izriet no šīm regulām, nevis atsevišķas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Komercdarbības atbalsta piešķiršanas kārtība gala labuma guvējam viena vienota uzņēmuma līmenī ir šāda: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68.punkta redakciju, ņemot vērā, ka tikai de minimis atbalsta gadījumā gala labuma guvēju atbilstību vērtē viena vienota uzņēmuma ietvaros, t.i. vai tiešām šādi tiks vērtēts arī atbalsta pretendents, ja tam atbalstu piešķirs ar Komisijas regulu Nr.651/2014? Vēršam uzmanību, ka, piešķirot atbalstu saskaņā ar Komisijas regulu Nr.651/2014, finansējuma saņēmējam, vērtējot gala labuma guvēja atbilstību kritērijiem, ir jāņem vērā gala labuma guvēja finansiālais stāvoklis saistīto uzņēmumu grupas līmenī, līdz ar ko lūdzam attiecīgi precizēt noteikumu projekta 68.punktu.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finansējuma saņēmējs izvērtē gala labuma guvēja atbilstību Komisijas regulai Nr. 1407/2013 5.panta vai Komisijas regulai Nr. 651/2014 31.panta. Datums, kad finansējuma saņēmējs pieņem lēmumu par atbalsta piešķiršanu, uzskatāms par atbalsta piešķiršanas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regulai Nr. 1407/2013 5.panta ir minēti tikai atbalsta kumulācijas nosacījumi, lūdzam pārskatīt un precizēt šī punkta redakciju, lai ir skaidrs, ka gala labuma guvējam ir jāatbilst visiem Komisijas regulas Nr. 1407/2013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finansējuma saņēmējs izvērtē gala labuma guvēja atbilstību Komisijas regulai Nr. 1407/2013 5.panta vai Komisijas regulai Nr. 651/2014 31.panta. Datums, kad finansējuma saņēmējs pieņem lēmumu par atbalsta piešķiršanu, uzskatāms par atbalsta piešķiršanas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izmantot vienotu terminoloģiju attiecībā uz "lēmumu par atbalsta piešķiršanu", vēršam uzmanību, ka 43.punktā tiek lietots termins "lēmumu par komercdarbības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 lēmums par komercdarbības atbalsta piešķiršanu gala labuma guvējam primāri tiks sniegts atbilstoši Komisijas regulai Nr. 651/2014, pēc tam Komisijas regulai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kādos gadījumos lēmums par komercdarbības atbalsta piešķiršanu gala labuma guvējam tiks pieņemts ievērojot Komisijas regulas Nr.651/2014 nosacījumus un kādos gadījumos, ievērojot Komisijas regulas Nr. 1407/2013 nosacījums. Vienlaikus lūdzam redakcionāli pārskatīt un precizēt 68.2.apakšpunkta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Finansējuma saņēmēja izmaksas sedz no de minimis, savukārt gala labuma guvējam sniedz atbalstu prioritāri pēc Komisijas regulai Nr. 651/2014 regulējuma. Ja atbalstu gala labuma guvējam nav iespējams sniegt pēc Komisijas regulai Nr. 651/2014, atbalstu sniedz pēc de minimis, par to finansējuma saņēmējam atsevišķi vienojoties ar gala labuma guvēju.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jau noteikumu projekta sākumā, ka arī Finansējuma saņēmējs būs de minimis atbalsta saņēmējs attiecībā uz vadības izmaksu segšanu. Tā kā Finansējuma saņēmējs būs de minimis atbalsta saņēmējs, lūdzam skaidri norādīt, ka arī tas tiks vērtēts atbilstoši Komisijas regulas Nr.1407/2013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redakcionāli precizēt normas visu otro teikumu. Lūdzam par šo skatīt arī FM iebildumu arī pie 68.2.apakšpunkta.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Atbalsta piešķiršanas nosacījumi attiecībā uz nozarēm un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noteikumu projekta punktu tā, lai ir nepārprotami skaidrs, vai minētie nozaru ierobežojumi tiks attiecināti visos gadījumos, t.i., ja atbalstu piešķirs ar Komisijas regulu Nr.1407/2013, arī Komisijas regulu Nr. 1408/2013, Komisijas regulu Nr.717/2014 vai Komisijas regulu Nr.651/2014. Normatīvā akta pārskatāmības nolūkos, aicinām iznest atsevišķi nosacījumus, kas būs attiecināmi uz atbalstu, ko piešķir ar Komisijas regulu Nr.1407/2013, arī Komisijas regulu Nr. 1408/2013, Komisijas regulu Nr.717/2014 vai Komisijas regulu Nr.651/2014.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70.5. darbībām saskaņā ar NACE 2. redakcijas R sadaļu “Azartspēles un derības”;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šīm darbībām atbalsts tiek/netiek piešķirts, lūdzam pārskatīt visus 70.punkta apakšpunktus un precizēt kopsakarā ar 70.punkta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70.7. Komisijas regulas Nr. 651/2014 13. panta "a", "b", "c", "d" apakšpunktā noteiktajās neatbalstāmajās nozarēs un darbībās;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noteikumu projekta apakšpunktu, ņemot vērā, ka Komisijas regulas Nr. 651/2014 13. panta "a", "b", "c", "d" apakšpunktā noteiktie ierobežojumi ir attiecināmi, ja atbalstu piešķir kā reģionālo atbalstu, ievērojot Komisijas regulas Nr.651/2014 14.panta nosacījumus. Vēršam uzmanību, ka šobrīd no noteikumiem izriet, ka atbalstu šo noteikumu ietvaros sniedz saskaņā ar Komisijas regulas Nr.651/2014 31.panta mērķi. Alternatīvi, saglabājot šo, lūdzam papildināt anotācijas V sadaļu ar punktu izvērtējumu, ka tiek paredzētas stingrākas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gala labuma guvējs darbojas kādā no šo noteikumu </w:t>
            </w:r>
            <w:r w:rsidR="00000000" w:rsidRPr="00000000" w:rsidDel="00000000">
              <w:rPr>
                <w:rtl w:val="0"/>
              </w:rPr>
              <w:t xml:space="preserve">70. </w:t>
            </w:r>
            <w:r w:rsidR="00000000" w:rsidRPr="00000000" w:rsidDel="00000000">
              <w:rPr>
                <w:rtl w:val="0"/>
              </w:rPr>
              <w:t xml:space="preserve">punkt</w:t>
            </w:r>
            <w:r w:rsidR="00000000" w:rsidRPr="00000000" w:rsidDel="00000000">
              <w:rPr>
                <w:rtl w:val="0"/>
              </w:rPr>
              <w:t xml:space="preserve">ā minētajām neatbalstāmajām nozarēm vai veic neatbalstāmās darbības, atbalstu drīkst piešķirt tikai tad, ja tiek skaidri nodalītas atbalstāmās darbības vai finanšu plūsmas no citu darbības nozaru finanšu plūsmas, nodrošinot, ka darbības izslēgtajās nozarēs negūst labumu no atbalsta saskaņā ar Komisijas regulas Nr. 1407/2013 1. panta 2. punktu vai Komisijas regulas Nr. 717/2014 1. panta 2. un 3. punktu, vai Komisijas regulas Nr. 1408/2013 1. panta 2. un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katrs noteikumu projektā minētais de minimis atbalsta regulējums (Komisijas regula Nr.1407/2013, Komisijas regula Nr.717/2014 un Komisijas regula Nr.1408/2013) 1.panta 1.punktā paredz, ka sniedzot atbalstu atbilstoši attiecīgās regulas nosacījumiem, pastāv nozares, kurām komercdarbības atbalsts nav piešķirams, skaidrojam, ka šobrīd 71.punktā norādītie nosacījumi nav piemērojami kumulatīvi un šobrīd ir savstarpēji pretrunīgi/izslēdzoši. Piemēram, Komisijas regulas Nr.1407/2013 1.panta 1.punktā norādīts, ka "</w:t>
            </w:r>
            <w:r w:rsidR="00000000" w:rsidRPr="00000000" w:rsidDel="00000000">
              <w:rPr>
                <w:i w:val="1"/>
                <w:rtl w:val="0"/>
              </w:rPr>
              <w:t xml:space="preserve">Šo regulu piemēro visu nozaru uzņēmumiem piešķirtam atbalstam, izņemot:</w:t>
            </w:r>
            <w:r w:rsidR="00000000" w:rsidRPr="00000000" w:rsidDel="00000000">
              <w:rPr>
                <w:i w:val="1"/>
                <w:rtl w:val="0"/>
              </w:rPr>
              <w:t xml:space="preserve">a) atbalstu, ko piešķir uzņēmumiem, kuri darbojas zvejniecības un akvakultūras nozarē;</w:t>
            </w:r>
            <w:r w:rsidR="00000000" w:rsidRPr="00000000" w:rsidDel="00000000">
              <w:rPr>
                <w:i w:val="1"/>
                <w:rtl w:val="0"/>
              </w:rPr>
              <w:t xml:space="preserve">b) atbalstu, ko piešķir uzņēmumiem, kuri nodarbojas ar lauksaimniecības produktu primāro ražošanu […</w:t>
            </w:r>
            <w:r w:rsidR="00000000" w:rsidRPr="00000000" w:rsidDel="00000000">
              <w:rPr>
                <w:rtl w:val="0"/>
              </w:rPr>
              <w:t xml:space="preserve">]", tādēļ, iekļaujot attiecīgo nosacījumu noteikumu projektā šī brīža redakcijā, tas izslēdz iespēju atbalsta programmas ietvaros saņemt atbalstu zvejniecības un akvakultūras nozarē un lauksaimniecības produktu primārajā ražošanā, tātad atbalsta pretendents, kas darbojas Komisijas regulas Nr.717/2014 un Komisijas regulas Nr.1408/2013 atbalstāmajās nozarēs nevar pieteikties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skaidrākai uztveramībai, lūdzam precizēt darbības vai izmaksu nodalīšanas nosacījumu, kas ietverts noteikumu projekta 71.punktā, izsakot to, piemēram,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Ja atbalsta pretendents, kas piesakās atbalstam Komisijas regulas Nr.1407/2013, darbojas kādā no Komisijas regulas Nr.1407/2013 1.panta 1.punkta a), b) vai c) apakšpunktā un šajos noteikumos minētajām neatbalstāmajām nozarēm vai veic neatbalstāmās darbības, atbalstu drīkst piešķirt tikai tad, ja tiek skaidri nodalītas atbalstāmās darbības vai finanšu plūsmas no citu darbības nozaru finanšu plūsmas, nodrošinot, ka darbības izslēgtajās nozarēs negūst labumu no atbalsta saskaņā ar Komisijas regulas Nr. 1407/2013 1. panta 2.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attiecīgo punktu pēc līdzības ar piedāvāto redakciju arī ar nošķiršanas nosacījumu pretendentam, kas piesakās atbalstam saskaņā ar Komisijas regulu Nr.717/2014 vai Komisijas regulu Nr.1408/2013, kā arī ar Komisijas regulu Nr.651/2014.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šo noteikumu ietvaros atbalstu nesniedz saskaņā ar Komisijas regulas Nr. 1407/2013 1. panta 2. punktu, bet gan saskaņā ar visiem Komisijas regulas Nr.1407/2013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finansējuma saņēmējs darbojas kādā no neatbalstāmajām nozarēm saskaņā ar Komisijas regulas Nr. 1407/2013  1. panta 1. punktu vai Komisijas regulas Nr. 651/2014 1. panta 3. punktu, atbalstu drīkst piešķirt tikai tad, ja tiek skaidri nodalītas atbalstāmās darbības vai finanšu plūsmas no citu darbības nozaru finanšu plūsmas, nodrošinot, ka darbības izslēgtajās nozarēs negūst labumu no atbalsta saskaņā ar Komisijas regulas Nr. 1407/2013 1. panta 2. punktu un Komisijas regulas Nr. 651/2014 1. panta 3. punkta pēdējo rindkopu.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ietvaros atbalstu nesniedz saskaņā ar Komisijas regulas Nr. 1407/2013 1. panta 2. punktu, bet gan saskaņā ar visiem Komisijas regulas Nr.1407/2013 nosacījumiem. Lūdzam atbilstoši precizēt redakciju 72.punktam.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finansējuma saņēmējs darbojas kādā no neatbalstāmajām nozarēm saskaņā ar Komisijas regulas Nr. 1407/2013  1. panta 1. punktu vai Komisijas regulas Nr. 651/2014 1. panta 3. punktu, atbalstu drīkst piešķirt tikai tad, ja tiek skaidri nodalītas atbalstāmās darbības vai finanšu plūsmas no citu darbības nozaru finanšu plūsmas, nodrošinot, ka darbības izslēgtajās nozarēs negūst labumu no atbalsta saskaņā ar Komisijas regulas Nr. 1407/2013 1. panta 2. punktu un Komisijas regulas Nr. 651/2014 1. panta 3. punkta pēdējo rindkopu.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69.punktam finansējuma saņēmējam šīs investīcijas ietvaros komercdarbības atbalsts tiek piešķirts saskaņā ar Komisijas regulu Nr.1407/2013, līdz ar to nav pamatoti ierobežojumi atbilstoši Komisijas regulai Nr.651/2014. Gadījumā, ja atbildīgā iestāde paredz stingrākus komercdarbības nosacījumus attiecībā uz finansējuma saņēmēju, to ir nepieciešams atrunāt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finansējuma saņēmējs darbojas kādā no neatbalstāmajām nozarēm saskaņā ar Komisijas regulas Nr. 1407/2013  1. panta 1. punktu vai Komisijas regulas Nr. 651/2014 1. panta 3. punktu, atbalstu drīkst piešķirt tikai tad, ja tiek skaidri nodalītas atbalstāmās darbības vai finanšu plūsmas no citu darbības nozaru finanšu plūsmas, nodrošinot, ka darbības izslēgtajās nozarēs negūst labumu no atbalsta saskaņā ar Komisijas regulas Nr. 1407/2013 1. panta 2. punktu un Komisijas regulas Nr. 651/2014 1. panta 3. punkta pēdējo rindkopu.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šī brīža noteikumu projekta 73.punkta redakciju, ka komercdarbības atbalstu tikai gala labuma guvējiem sniedz saskaņā ar Komisijas regulas Nr.651/2014 31.panta mērķi, nav skaidrs, vai tiešām atbalstu finansējuma saņēmējam sniegs saskaņā ar Komisijas regulu Nr. 651/2014. Lūdzam pārskatīt un redakcionāli precizēt šo 72.punktu.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Finansējumu šo noteikumu </w:t>
            </w:r>
            <w:r w:rsidR="00000000" w:rsidRPr="00000000" w:rsidDel="00000000">
              <w:rPr>
                <w:rtl w:val="0"/>
              </w:rPr>
              <w:t xml:space="preserve">34. </w:t>
            </w:r>
            <w:r w:rsidR="00000000" w:rsidRPr="00000000" w:rsidDel="00000000">
              <w:rPr>
                <w:rtl w:val="0"/>
              </w:rPr>
              <w:t xml:space="preserve">punkt</w:t>
            </w:r>
            <w:r w:rsidR="00000000" w:rsidRPr="00000000" w:rsidDel="00000000">
              <w:rPr>
                <w:rtl w:val="0"/>
              </w:rPr>
              <w:t xml:space="preserve">ā un </w:t>
            </w:r>
            <w:r w:rsidR="00000000" w:rsidRPr="00000000" w:rsidDel="00000000">
              <w:rPr>
                <w:rtl w:val="0"/>
              </w:rPr>
              <w:t xml:space="preserve">42.1. </w:t>
            </w:r>
            <w:r w:rsidR="00000000" w:rsidRPr="00000000" w:rsidDel="00000000">
              <w:rPr>
                <w:rtl w:val="0"/>
              </w:rPr>
              <w:t xml:space="preserve">apakšpunkt</w:t>
            </w:r>
            <w:r w:rsidR="00000000" w:rsidRPr="00000000" w:rsidDel="00000000">
              <w:rPr>
                <w:rtl w:val="0"/>
              </w:rPr>
              <w:t xml:space="preserve">ā minēto izmaksu segšanai sniedz saskaņā ar Komisijas regulas Nr. 651/2014 31. pantu, un tas ir uzskatāms par komercdarbības atbalstu gala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atbalsta regulējumu visām attiecināmajām izmaksām, t.i., ietverot visu 42.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šo noteikumu 34. punktā un 42. punktā minēto izmaksu segšanai sniedz saskaņā ar Komisijas regulas Nr. 651/2014 31. pantu, un tas ir uzskatāms par komercdarbības atbalstu gala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Finansējumu šo noteikumu </w:t>
            </w:r>
            <w:r w:rsidR="00000000" w:rsidRPr="00000000" w:rsidDel="00000000">
              <w:rPr>
                <w:rtl w:val="0"/>
              </w:rPr>
              <w:t xml:space="preserve">46. </w:t>
            </w:r>
            <w:r w:rsidR="00000000" w:rsidRPr="00000000" w:rsidDel="00000000">
              <w:rPr>
                <w:rtl w:val="0"/>
              </w:rPr>
              <w:t xml:space="preserve">punkt</w:t>
            </w:r>
            <w:r w:rsidR="00000000" w:rsidRPr="00000000" w:rsidDel="00000000">
              <w:rPr>
                <w:rtl w:val="0"/>
              </w:rPr>
              <w:t xml:space="preserve">ā minēto izmaksu segšanai sniedz saskaņā ar Komisijas regulu Nr. 1407/2013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un tas ir uzskatāms par komercdarbības atbalstu finansējuma saņēmējam. CFLA vērtē finansējuma saņēmēja atbilstību </w:t>
            </w:r>
            <w:r w:rsidR="00000000" w:rsidRPr="00000000" w:rsidDel="00000000">
              <w:rPr>
                <w:i w:val="1"/>
                <w:rtl w:val="0"/>
              </w:rPr>
              <w:t xml:space="preserve">de minimis</w:t>
            </w:r>
            <w:r w:rsidR="00000000" w:rsidRPr="00000000" w:rsidDel="00000000">
              <w:rPr>
                <w:rtl w:val="0"/>
              </w:rPr>
              <w:t xml:space="preserve"> atbalsta nosacījumiem uz komercdarbības atbasta piešķiršanas brīdi un par komercdarbības atbalsta piešķiršanas dienu finansējuma saņēmējam uzskatāma diena, kad CFLA pieņem lēmumu par komercdarbības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kontekstā ar Finanšu ministrijas izteikto iebildumu pie noteikumu projekta 69.punkta, sasaistot noteikumu projekta 74.punkta nosacījumu, ka CFLA vērtē finansējuma saņēmēja atbilstību de minimis atbalsta nosacījumiem uz komercdarbības atbalsta piešķiršanas brīdi, ar šo noteikumu projekta punktu, kurā tiks noteikts, ka arī finansējuma saņēmējs tiks vērtēts atbilstoši de minimis regulējuma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Atbalsts šo noteikumu </w:t>
            </w:r>
            <w:r w:rsidR="00000000" w:rsidRPr="00000000" w:rsidDel="00000000">
              <w:rPr>
                <w:rtl w:val="0"/>
              </w:rPr>
              <w:t xml:space="preserve">44.2. </w:t>
            </w:r>
            <w:r w:rsidR="00000000" w:rsidRPr="00000000" w:rsidDel="00000000">
              <w:rPr>
                <w:rtl w:val="0"/>
              </w:rPr>
              <w:t xml:space="preserve">apakšpunkt</w:t>
            </w:r>
            <w:r w:rsidR="00000000" w:rsidRPr="00000000" w:rsidDel="00000000">
              <w:rPr>
                <w:rtl w:val="0"/>
              </w:rPr>
              <w:t xml:space="preserve">ā minēto izmaksu segšanai nav uzskatāms par komercdarbības atbalstu, ja finansējuma saņēmējs nodrošina projekta vadību, piemērojot šo noteikumu </w:t>
            </w:r>
            <w:r w:rsidR="00000000" w:rsidRPr="00000000" w:rsidDel="00000000">
              <w:rPr>
                <w:rtl w:val="0"/>
              </w:rPr>
              <w:t xml:space="preserve">54.2. </w:t>
            </w:r>
            <w:r w:rsidR="00000000" w:rsidRPr="00000000" w:rsidDel="00000000">
              <w:rPr>
                <w:rtl w:val="0"/>
              </w:rPr>
              <w:t xml:space="preserve">apakšpunkt</w:t>
            </w:r>
            <w:r w:rsidR="00000000" w:rsidRPr="00000000" w:rsidDel="00000000">
              <w:rPr>
                <w:rtl w:val="0"/>
              </w:rPr>
              <w:t xml:space="preserve">ā minēto procedūru. Ja finansējuma saņēmējs nodrošina projekta vadību atbilstoši šo noteikumu </w:t>
            </w:r>
            <w:r w:rsidR="00000000" w:rsidRPr="00000000" w:rsidDel="00000000">
              <w:rPr>
                <w:rtl w:val="0"/>
              </w:rPr>
              <w:t xml:space="preserve">34. </w:t>
            </w:r>
            <w:r w:rsidR="00000000" w:rsidRPr="00000000" w:rsidDel="00000000">
              <w:rPr>
                <w:rtl w:val="0"/>
              </w:rPr>
              <w:t xml:space="preserve">punkt</w:t>
            </w:r>
            <w:r w:rsidR="00000000" w:rsidRPr="00000000" w:rsidDel="00000000">
              <w:rPr>
                <w:rtl w:val="0"/>
              </w:rPr>
              <w:t xml:space="preserve">am</w:t>
            </w:r>
            <w:r w:rsidR="00000000" w:rsidRPr="00000000" w:rsidDel="00000000">
              <w:rPr>
                <w:rtl w:val="0"/>
              </w:rPr>
              <w:t xml:space="preserve"> , tad šo noteikumu </w:t>
            </w:r>
            <w:r w:rsidR="00000000" w:rsidRPr="00000000" w:rsidDel="00000000">
              <w:rPr>
                <w:rtl w:val="0"/>
              </w:rPr>
              <w:t xml:space="preserve">46.1. </w:t>
            </w:r>
            <w:r w:rsidR="00000000" w:rsidRPr="00000000" w:rsidDel="00000000">
              <w:rPr>
                <w:rtl w:val="0"/>
              </w:rPr>
              <w:t xml:space="preserve">apakšpunkt</w:t>
            </w:r>
            <w:r w:rsidR="00000000" w:rsidRPr="00000000" w:rsidDel="00000000">
              <w:rPr>
                <w:rtl w:val="0"/>
              </w:rPr>
              <w:t xml:space="preserve">ā</w:t>
            </w:r>
            <w:r w:rsidR="00000000" w:rsidRPr="00000000" w:rsidDel="00000000">
              <w:rPr>
                <w:rtl w:val="0"/>
              </w:rPr>
              <w:t xml:space="preserve"> minēto izmaksu segšana ir uzskatāma par komercdarbības atbalstu finansējuma saņēmējam, ko sniedz atbilstoši šo noteikumu </w:t>
            </w:r>
            <w:r w:rsidR="00000000" w:rsidRPr="00000000" w:rsidDel="00000000">
              <w:rPr>
                <w:rtl w:val="0"/>
              </w:rPr>
              <w:t xml:space="preserve">66. </w:t>
            </w:r>
            <w:r w:rsidR="00000000" w:rsidRPr="00000000" w:rsidDel="00000000">
              <w:rPr>
                <w:rtl w:val="0"/>
              </w:rPr>
              <w:t xml:space="preserve">punkt</w:t>
            </w:r>
            <w:r w:rsidR="00000000" w:rsidRPr="00000000" w:rsidDel="00000000">
              <w:rPr>
                <w:rtl w:val="0"/>
              </w:rPr>
              <w:t xml:space="preserve">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šajā punktā visas atsauces uz šo noteikumu punktiem, piem., vēršam uzmanību, ka 54.2.apakšpunktā netiek paredzēta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Vienam </w:t>
            </w:r>
            <w:r w:rsidR="00000000" w:rsidRPr="00000000" w:rsidDel="00000000">
              <w:rPr>
                <w:i w:val="1"/>
                <w:rtl w:val="0"/>
              </w:rPr>
              <w:t xml:space="preserve">de minimis</w:t>
            </w:r>
            <w:r w:rsidR="00000000" w:rsidRPr="00000000" w:rsidDel="00000000">
              <w:rPr>
                <w:rtl w:val="0"/>
              </w:rPr>
              <w:t xml:space="preserve"> atbalsta saņēmējam </w:t>
            </w:r>
            <w:r w:rsidR="00000000" w:rsidRPr="00000000" w:rsidDel="00000000">
              <w:rPr>
                <w:i w:val="1"/>
                <w:rtl w:val="0"/>
              </w:rPr>
              <w:t xml:space="preserve">de minimis</w:t>
            </w:r>
            <w:r w:rsidR="00000000" w:rsidRPr="00000000" w:rsidDel="00000000">
              <w:rPr>
                <w:rtl w:val="0"/>
              </w:rPr>
              <w:t xml:space="preserve"> atbalsta apmērs kopā ar attiecīgajā fiskālajā gadā un iepriekšējos divos fiskālajos gados piešķirto </w:t>
            </w:r>
            <w:r w:rsidR="00000000" w:rsidRPr="00000000" w:rsidDel="00000000">
              <w:rPr>
                <w:i w:val="1"/>
                <w:rtl w:val="0"/>
              </w:rPr>
              <w:t xml:space="preserve">de minimis </w:t>
            </w:r>
            <w:r w:rsidR="00000000" w:rsidRPr="00000000" w:rsidDel="00000000">
              <w:rPr>
                <w:rtl w:val="0"/>
              </w:rPr>
              <w:t xml:space="preserve">atbalstu nedrīkst pārsniegt Komisijas regulas Nr. 1407/2013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normas skaidrībai to precizēt, ka de minimis atbalsta pretendentam sniegtā de minimis atbalsta kopējā summa </w:t>
            </w:r>
            <w:r w:rsidR="00000000" w:rsidRPr="00000000" w:rsidDel="00000000">
              <w:rPr>
                <w:u w:val="single"/>
                <w:rtl w:val="0"/>
              </w:rPr>
              <w:t xml:space="preserve">viena vienota uzņēmuma līmenī</w:t>
            </w:r>
            <w:r w:rsidR="00000000" w:rsidRPr="00000000" w:rsidDel="00000000">
              <w:rPr>
                <w:rtl w:val="0"/>
              </w:rPr>
              <w:t xml:space="preserve"> nedrīkst pārsniegt Regulas Nr.1407/2013 3.panta 2.punktā noteiktos ierobežojumus un viens vienots uzņēmums atbilst Noteikumu 2.12. apakšpunktā noteiktajai viena vienota uzņēmuma definīcijai.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Pieļaujamā finansējuma intensitāte, saņemot atbalstu gan no Komisijas regulas Nr. 651/2014, gan no Komisijas regulas Nr. 1407/2013 no projekta kopējām izmaksām nevar pārsniegt: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kādas atbalsta intensitātes būs, ja atbalstu piešķirs ievērojot Komisijas regulas Nr. 717/2014 vai Komisijas regulas Nr. 1408/2013 nosacījumus. Lūdzam atbilstoši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78.5. finansējuma saņēmējam visu kārtu ietvaros šo noteikumu </w:t>
            </w:r>
            <w:r w:rsidR="00000000" w:rsidRPr="00000000" w:rsidDel="00000000">
              <w:rPr>
                <w:rtl w:val="0"/>
              </w:rPr>
              <w:t xml:space="preserve">34.5.</w:t>
            </w:r>
            <w:r w:rsidR="00000000" w:rsidRPr="00000000" w:rsidDel="00000000">
              <w:rPr>
                <w:rtl w:val="0"/>
              </w:rPr>
              <w:t xml:space="preserve"> un </w:t>
            </w:r>
            <w:r w:rsidR="00000000" w:rsidRPr="00000000" w:rsidDel="00000000">
              <w:rPr>
                <w:rtl w:val="0"/>
              </w:rPr>
              <w:t xml:space="preserve">42.2. </w:t>
            </w:r>
            <w:r w:rsidR="00000000" w:rsidRPr="00000000" w:rsidDel="00000000">
              <w:rPr>
                <w:rtl w:val="0"/>
              </w:rPr>
              <w:t xml:space="preserve">apakšpunkt</w:t>
            </w:r>
            <w:r w:rsidR="00000000" w:rsidRPr="00000000" w:rsidDel="00000000">
              <w:rPr>
                <w:rtl w:val="0"/>
              </w:rPr>
              <w:t xml:space="preserve">ā minēto izmaksu segšanai 100 % apmērā, nepārsniedzot šo noteikumu </w:t>
            </w:r>
            <w:r w:rsidR="00000000" w:rsidRPr="00000000" w:rsidDel="00000000">
              <w:rPr>
                <w:rtl w:val="0"/>
              </w:rPr>
              <w:t xml:space="preserve">92. </w:t>
            </w:r>
            <w:r w:rsidR="00000000" w:rsidRPr="00000000" w:rsidDel="00000000">
              <w:rPr>
                <w:rtl w:val="0"/>
              </w:rPr>
              <w:t xml:space="preserve">punkt</w:t>
            </w:r>
            <w:r w:rsidR="00000000" w:rsidRPr="00000000" w:rsidDel="00000000">
              <w:rPr>
                <w:rtl w:val="0"/>
              </w:rPr>
              <w:t xml:space="preserve">ā minēto ierobežojumu.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atsauces uz MKN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78.5. finansējuma saņēmējam visu kārtu ietvaros šo noteikumu </w:t>
            </w:r>
            <w:r w:rsidR="00000000" w:rsidRPr="00000000" w:rsidDel="00000000">
              <w:rPr>
                <w:rtl w:val="0"/>
              </w:rPr>
              <w:t xml:space="preserve">34.5.</w:t>
            </w:r>
            <w:r w:rsidR="00000000" w:rsidRPr="00000000" w:rsidDel="00000000">
              <w:rPr>
                <w:rtl w:val="0"/>
              </w:rPr>
              <w:t xml:space="preserve"> un </w:t>
            </w:r>
            <w:r w:rsidR="00000000" w:rsidRPr="00000000" w:rsidDel="00000000">
              <w:rPr>
                <w:rtl w:val="0"/>
              </w:rPr>
              <w:t xml:space="preserve">42.2. </w:t>
            </w:r>
            <w:r w:rsidR="00000000" w:rsidRPr="00000000" w:rsidDel="00000000">
              <w:rPr>
                <w:rtl w:val="0"/>
              </w:rPr>
              <w:t xml:space="preserve">apakšpunkt</w:t>
            </w:r>
            <w:r w:rsidR="00000000" w:rsidRPr="00000000" w:rsidDel="00000000">
              <w:rPr>
                <w:rtl w:val="0"/>
              </w:rPr>
              <w:t xml:space="preserve">ā minēto izmaksu segšanai 100 % apmērā, nepārsniedzot šo noteikumu </w:t>
            </w:r>
            <w:r w:rsidR="00000000" w:rsidRPr="00000000" w:rsidDel="00000000">
              <w:rPr>
                <w:rtl w:val="0"/>
              </w:rPr>
              <w:t xml:space="preserve">92. </w:t>
            </w:r>
            <w:r w:rsidR="00000000" w:rsidRPr="00000000" w:rsidDel="00000000">
              <w:rPr>
                <w:rtl w:val="0"/>
              </w:rPr>
              <w:t xml:space="preserve">punkt</w:t>
            </w:r>
            <w:r w:rsidR="00000000" w:rsidRPr="00000000" w:rsidDel="00000000">
              <w:rPr>
                <w:rtl w:val="0"/>
              </w:rPr>
              <w:t xml:space="preserve">ā minēto ierobežojumu.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atsauci uz šo noteikumu 92.punktu.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Vienam </w:t>
            </w:r>
            <w:r w:rsidR="00000000" w:rsidRPr="00000000" w:rsidDel="00000000">
              <w:rPr>
                <w:i w:val="1"/>
                <w:rtl w:val="0"/>
              </w:rPr>
              <w:t xml:space="preserve">de minimis</w:t>
            </w:r>
            <w:r w:rsidR="00000000" w:rsidRPr="00000000" w:rsidDel="00000000">
              <w:rPr>
                <w:rtl w:val="0"/>
              </w:rPr>
              <w:t xml:space="preserve"> atbalsta saņēmējam </w:t>
            </w:r>
            <w:r w:rsidR="00000000" w:rsidRPr="00000000" w:rsidDel="00000000">
              <w:rPr>
                <w:i w:val="1"/>
                <w:rtl w:val="0"/>
              </w:rPr>
              <w:t xml:space="preserve">de minimis</w:t>
            </w:r>
            <w:r w:rsidR="00000000" w:rsidRPr="00000000" w:rsidDel="00000000">
              <w:rPr>
                <w:rtl w:val="0"/>
              </w:rPr>
              <w:t xml:space="preserve"> atbalsta apmērs kopā ar attiecīgajā fiskālajā gadā un iepriekšējos divos fiskālajos gados piešķirto de minimis atbalstu nepārsniedz Komisijas regulas Nr.1407/2013 3.panta 2.punktā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dublē 76.punkta redakciju. Lūdzam šo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CFLA izvērtē pirmās un otrās atlases kārtas finansējuma saņēmēju atbilstību Komisijas regulai Nr. 1407/2013. Finansējuma saņēmējs izvērtē pirmās un otrās atlases kārtas gala labuma guvēju atbilstību Komisijas regulai Nr. 651/2014 un Komisijas regulai Nr. 1407/2013. Lēmums par komercdarbības atbalsta piešķiršanu saskaņā ar Komisijas regulu Nr. 1407/2013 un Komisijas regulu Nr. 651/2014 ir finansējuma saņēmēja lēmums par atbilstību komercdarbības atbalsta normām.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CFLA neveic pirmās kārtas projektu 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Atbalstu, nepiešķir gala labuma guvējam, vērtējot gala labuma guvēju uz atbalsta piešķiršanas brīdi attiecībā uz: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šī punkta redakciju, lai ir skaidrs, vai šos nosacījumus vērtēs tikai atbalstam, ko piešķirs saskaņā ar Komisijas regulu Nr.651/2014 vai arī de minimis atbalsta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Komisijas regulas Nr. 651/2014 1. panta 5. punktā minētajiem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81.6.apakšpunktu, jo tas uzliek nosacījumu attiecībā uz pašiem noteikumu projekta nosacījumiem, ka tie nedrīkst radīt ES tiesību pārkāpumu, nevis to, ka šis nosacījums būtu pārbaudāms uz atbalsta pretendentu.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Ja tiek pārkāptas Komisijas regulas Nr. 651/2014 prasības, finansējuma saņēmējam ir pienākums atmaksāt CFLA visu nelikumīgo projekta ietvaros saņemto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noteikumu projektā punktu, nosakot kārtību, kādā finansējuma saņēmējs gala labuma guvējam uzliek par pienākumu atmaksāt finansējuma saņēmējam projekta ietvaros saņemto nelikumīgo valsts atbalstu, kā piemēru šai punkta redakcijai lūdzam skatīt. Ministru kabineta 2016. gada 14. jūnija noteikumu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64</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Ja tiek konstatēts, ka Komisijas regulas Nr. 1407/2013 prasību pārkāpuma dēļ gala labuma guvējs saņēmis nelikumīgu komercdarbības atbalstu, finansējuma saņēmējam ir pienākums atmaksāt CFLA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noteikumu projektā punktu, nosakot kārtību, kādā finansējuma saņēmējs gala labuma guvējam uzliek par pienākumu atmaksāt finansējuma saņēmējam projekta ietvaros saņemto nelikumīgo valsts atbalstu, kā piemēru šai punkta redakcijai lūdzam skatīt. Ministru kabineta 2016. gada 14. jūnija noteikumu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64.</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Finansējuma intensitāti, kas minēta šo noteikumu </w:t>
            </w:r>
            <w:r w:rsidR="00000000" w:rsidRPr="00000000" w:rsidDel="00000000">
              <w:rPr>
                <w:rtl w:val="0"/>
              </w:rPr>
              <w:t xml:space="preserve">57. </w:t>
            </w:r>
            <w:r w:rsidR="00000000" w:rsidRPr="00000000" w:rsidDel="00000000">
              <w:rPr>
                <w:rtl w:val="0"/>
              </w:rPr>
              <w:t xml:space="preserve">punkt</w:t>
            </w:r>
            <w:r w:rsidR="00000000" w:rsidRPr="00000000" w:rsidDel="00000000">
              <w:rPr>
                <w:rtl w:val="0"/>
              </w:rPr>
              <w:t xml:space="preserve">ā, var palielināt par 10 procentpunktiem, ja mācības tiek nodrošinātas nodarbinātajiem ar invaliditāti vai nelabvēlīgākā situācijā esošiem nodarbinātajiem, kuri atbilst Komisijas regulas Nr. 651/2014 2. panta 3. un 4. punktā minētajām definīcijām. Saskaņā ar Komisijas regulas Nr. 651/2014 31. panta 4. punktu atbalsta intensitāti var paaugstināt ne vairāk kā līdz 70 %.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norādīto atsauci uz MKN 57.punktu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Finansējuma intensitāti, kas minēta šo noteikumu </w:t>
            </w:r>
            <w:r w:rsidR="00000000" w:rsidRPr="00000000" w:rsidDel="00000000">
              <w:rPr>
                <w:rtl w:val="0"/>
              </w:rPr>
              <w:t xml:space="preserve">57. </w:t>
            </w:r>
            <w:r w:rsidR="00000000" w:rsidRPr="00000000" w:rsidDel="00000000">
              <w:rPr>
                <w:rtl w:val="0"/>
              </w:rPr>
              <w:t xml:space="preserve">punkt</w:t>
            </w:r>
            <w:r w:rsidR="00000000" w:rsidRPr="00000000" w:rsidDel="00000000">
              <w:rPr>
                <w:rtl w:val="0"/>
              </w:rPr>
              <w:t xml:space="preserve">ā, var palielināt par 10 procentpunktiem, ja mācības tiek nodrošinātas nodarbinātajiem ar invaliditāti vai nelabvēlīgākā situācijā esošiem nodarbinātajiem, kuri atbilst Komisijas regulas Nr. 651/2014 2. panta 3. un 4. punktā minētajām definīcijām. Saskaņā ar Komisijas regulas Nr. 651/2014 31. panta 4. punktu atbalsta intensitāti var paaugstināt ne vairāk kā līdz 70 %.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atsauci uz šo noteikumu 57.punktu, ņemot vērā, ka tajā nav minēta intensitāte.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Gala labuma guvējs atbalstu, kura attiecināmās izmaksas ir nosakāmas un kuram ar Komisijas regulu Nr. 651/2014 piešķirts atbrīvojums, var kumulēt ar citu komercdarbības atbalstu, ja vien šie pasākumi attiecas uz dažādām nosakāmām attiecināmajām izmaksām, kā arī drīkst kumulēt ar citu komercdarbības atbalstu attiecībā uz tām pašām attiecināmajām izmaksām, kas daļēji vai pilnībā pārklājas, gadījumā, ja šādas kumulēšanas rezultātā netiek pārsniegta šo noteikumu </w:t>
            </w:r>
            <w:r w:rsidR="00000000" w:rsidRPr="00000000" w:rsidDel="00000000">
              <w:rPr>
                <w:rtl w:val="0"/>
              </w:rPr>
              <w:t xml:space="preserve">68. </w:t>
            </w:r>
            <w:r w:rsidR="00000000" w:rsidRPr="00000000" w:rsidDel="00000000">
              <w:rPr>
                <w:rtl w:val="0"/>
              </w:rPr>
              <w:t xml:space="preserve">punkt</w:t>
            </w:r>
            <w:r w:rsidR="00000000" w:rsidRPr="00000000" w:rsidDel="00000000">
              <w:rPr>
                <w:rtl w:val="0"/>
              </w:rPr>
              <w:t xml:space="preserve">ā minētā atbalsta intensitāte. Ja par vienām un tām pašām projekta attiecināmajām izmaksām tiek sniegts atbalsts vairāku komercdarbības atbalsta programmu ietvaros, gala labuma guvējs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ietvaros ir noteiktas attiecināmās izmaksas, līdz ar ko nevar iestāties situācija, ka attiecināmās izmaksas nav nosakāmas, līdz ar to normas nepārprotamai skaidrībai, aicinām dzēst no noteikumu projekta 88.punkta redakcijas vārdus "kura attiecināmās izmaksas ir nosakāmas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Gala labuma guvējs atbalstu, kura attiecināmās izmaksas ir nosakāmas un kuram ar Komisijas regulu Nr. 651/2014 piešķirts atbrīvojums, var kumulēt ar citu komercdarbības atbalstu, ja vien šie pasākumi attiecas uz dažādām nosakāmām attiecināmajām izmaksām, kā arī drīkst kumulēt ar citu komercdarbības atbalstu attiecībā uz tām pašām attiecināmajām izmaksām, kas daļēji vai pilnībā pārklājas, gadījumā, ja šādas kumulēšanas rezultātā netiek pārsniegta šo noteikumu </w:t>
            </w:r>
            <w:r w:rsidR="00000000" w:rsidRPr="00000000" w:rsidDel="00000000">
              <w:rPr>
                <w:rtl w:val="0"/>
              </w:rPr>
              <w:t xml:space="preserve">68. </w:t>
            </w:r>
            <w:r w:rsidR="00000000" w:rsidRPr="00000000" w:rsidDel="00000000">
              <w:rPr>
                <w:rtl w:val="0"/>
              </w:rPr>
              <w:t xml:space="preserve">punkt</w:t>
            </w:r>
            <w:r w:rsidR="00000000" w:rsidRPr="00000000" w:rsidDel="00000000">
              <w:rPr>
                <w:rtl w:val="0"/>
              </w:rPr>
              <w:t xml:space="preserve">ā minētā atbalsta intensitāte. Ja par vienām un tām pašām projekta attiecināmajām izmaksām tiek sniegts atbalsts vairāku komercdarbības atbalsta programmu ietvaros, gala labuma guvējs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atsauci uz šo noteikumu 68.punktu.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Atbilstoši Komisijas regulas Nr. 651/2014 12. panta 1. punktam un Komisijas regulas Nr. 1407/2013 6. panta 4. punktam informācijas pieejamība tiek nodrošināta šādā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saņēmējs būs arī de minimis atbalsta saņēmējs, lūdzam paredzēt dokumentu glabāšanas nosacījumu arī tam, kā de minimis atbalsta saņēmējam atbilstoši Komisijas regulas Nr.1407/2013 6.panta 4.punktam.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Finansējuma saņēmējs un ministrija publicē Eiropas Komisijas tīmekļvietne un savā tīmekļvietnē informāciju atbilstoši Komisijas regulas Nr. 651/2014 9. panta 1. un 4.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noteikt, kura iestāde ievēros pārredzamības prasības pienākumu, lai tiktu ievērots Komisijas regulas Nr. 651/2014 9. panta 1. un 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Lēmumus par komercdarbības atbalsta piešķiršanu gala labuma guvējam saskaņā ar Komisijas regulu Nr. 651/2014  58.panta 4.punktu var pieņemt līdz 2026. gada 30. 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normā ir noteikts, ka lēmumus par komercdarbības atbalsta piešķiršanu gala labuma guvējam saskaņā ar Komisijas regulu Nr. 651/2014  58.panta 4.punktu var pieņemt </w:t>
            </w:r>
            <w:r w:rsidR="00000000" w:rsidRPr="00000000" w:rsidDel="00000000">
              <w:rPr>
                <w:u w:val="single"/>
                <w:rtl w:val="0"/>
              </w:rPr>
              <w:t xml:space="preserve">līdz 2026. gada 30. aprīlim</w:t>
            </w:r>
            <w:r w:rsidR="00000000" w:rsidRPr="00000000" w:rsidDel="00000000">
              <w:rPr>
                <w:rtl w:val="0"/>
              </w:rPr>
              <w:t xml:space="preserve">. Vēršam uzmanību, ka š.g. 9.martā Eiropas Komisija apstiprināja grozījumus Komisijas regulā Nr.651/2014. Un šie grozījumi paredz, ka regulu varēs piemērot līdz 2026.gada 31.decembrim, ievērojot 6 mēnešu pārejas periodu. Attiecīgi lūdzam precizēt šo normu, lai neizriet, ka 2026.gada 30.aprīlis izriet no Komisijas regulas Nr.651/2014 58.panta 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1.1. kritērija redakciju, norādot "neatbilst" izslēgšanas kritērijiem, t.i., projekta iesniegums saņem pozitīvu vērtējumu kritērijā, ja tas neatbilst nevis atbilst izslēgšanas kritērijiem, un dzēšot 2. atsauci - kritēriju komplektā nav kritērija Nr. 2.1.7.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kritērija Nr.1.3. ietekmei uz lēmuma pieņemšanu pievienoto zemsvītras atsauci, ņemot vērā noteikumu 22. punktu, kas paredz projekta iesnieguma iesniegšanu tikai KPVIS, un projekta iesnieguma vērtēšana elektroniska dokumenta formā, vēlāk projekta iesniegumu ievadot KPVIS, vairs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mainīt kritērija Nr.2.1.1. ietekmi uz lēmuma pieņemšanu uz "N" jeb neprecizējamu. Iespēja iesniegt tikai vienu projekta iesniegumu ir noteikta MKN. Ja kritērija ietekme tiek saglabāta kā precizējama, var rasties situācija, kad ir pilnā apmērā jāizvērtē viena iesniedzēja vairāki projektu iesniegumi, lai gan skaidri zināms, ka potenciāls tikt apstiprinātam ir tikai vienam, radot lieku administratīvo slogu un ietekmējot projektu ranžējumu - kāds no "pareizi" iesniegtiem, vienīgajiem projektu iesniegumiem var sākotnēji nesaņemt finansējumu tā īstenošanai un tā īstenošana var tikt novilcināta par “nepareizo” projekta iesniegumu precizējumu veikšanas un vērtēšanas laiku, kas nav pieļaujams, it īpaši ņemot vērā īso valsts atbalsta piešķiršanas gala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Kritērijā Nr. 2.2.5.: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 punktā norādīts, ka projekta iesniedzējs ir sabiedrība ar ierobežotu atbildību vai biedrība, lai gan noteikumi paredz tikai biedrību, lūdzam precizēt. Kā arī norādīts "kas apvieno komersantus" - lūdzam nepārprotami norādīt, kā izpaužas "apvienošana", t.i., komersanti ir iesniedzēja biedri vai biedru biedri?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 punktā norādīts "Ja finansējuma saņēmējs ir biedrība (..)", lai gan noteikumi paredz</w:t>
            </w:r>
            <w:r w:rsidR="00000000" w:rsidRPr="00000000" w:rsidDel="00000000">
              <w:rPr>
                <w:b w:val="1"/>
                <w:rtl w:val="0"/>
              </w:rPr>
              <w:t xml:space="preserve"> tikai </w:t>
            </w:r>
            <w:r w:rsidR="00000000" w:rsidRPr="00000000" w:rsidDel="00000000">
              <w:rPr>
                <w:rtl w:val="0"/>
              </w:rPr>
              <w:t xml:space="preserve">tādu variantu,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1.3. punkts atrunā, ka jāsaņem vēstule no biedrības, kas atbilst prasībām, kādām ir jāatbilst pašam projekta iesniedzējam. Tātad projekta iesniedzējam jāsaņem atbalsta vēstule no cita projekta iesniedzēja, faktiski - konkurenta par finansējumu? Lūdzam dzēst vai precizēt. Papildus lūdzam precizēt frāzi "Uzņēmumu reģistra vai Biedrību reģistrā", norādot "Uzņēmumu reģistra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izvērtēt, vai 1.4. punkts vismaz daļēji nepārklājas ar izslēgšanas kritēriju Nr. 1.1. un atbilstoši precizēt, kā arī iekļaut informāciju, kā vērtēšanas komisijai pārliecināties, ka iesniedzējs "neatbilst valsts tiesību aktos noteiktiem kritērijiem, lai tiem pēc kreditoru pieprasījuma varētu piemērot maksātnespējas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papildināt 1.5. punkta redakciju, norādot "vismaz trīs </w:t>
            </w:r>
            <w:r w:rsidR="00000000" w:rsidRPr="00000000" w:rsidDel="00000000">
              <w:rPr>
                <w:b w:val="1"/>
                <w:rtl w:val="0"/>
              </w:rPr>
              <w:t xml:space="preserve">nepārtrauktus</w:t>
            </w:r>
            <w:r w:rsidR="00000000" w:rsidRPr="00000000" w:rsidDel="00000000">
              <w:rPr>
                <w:rtl w:val="0"/>
              </w:rPr>
              <w:t xml:space="preserve">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dzēst vai precizēt kritēriju Nr. 2.2.1. un, ja attiecināms, MK noteikumus, jo pašlaik noteikumi nesatur nekādu informāciju par RIS3 un viedās specializācijas jomām. Vēršam uzmanību, ka visu uz atlasi attiecināmo regulējumu nepieciešams ietvert MK noteikumos. Izziņā sniegtais skaidrojums neatbilst kritērija Nr. 2.2.1.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Kritērijā Nr.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norādīts "Ir izstrādāts darbības plāns un tajā raksturota", taču noteikumu projekta 22. punkts neparedz darbības plāna izstrādi un iesniegšanu. Aicinām dzēst šo teikumu, atsakoties no darbības plāna nepieciešamības, un, sagatavojot kritērija piemērošanas skaidrojumu, norādīt citu informācijas avotu kritēriju Nr. 3.1.1 un 3.1.2. vērtēšanai, vai papildināt noteikumu 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kritērijam Nr.3.1.1. nepieciešams pievienot numerāciju un tā apakškritērijiem precizēt numerāciju (analogi 3.1.2.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kritērijā Nr. 3.1.1. tiek vērtēts, kuram ir augstākie biedru rādītāji ("biedru kopējais darbinieku skaits, vai biedru kopējais apgrozījums, biedru skaits, ja rādītāji ir vienādi") - lūdzam skaidri atrunāt, kurš ir primārais vērtējamais biedru rādītājs un kurš tiek vērtēts pēc tam, ja primārais rādītājs ir vienāds utt., jo rādītāji ir dažādi un var būt situācijas, kad viens rādītājs iesniedzējam ir lielāks nekā konkurentam, bet citi mazāki;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izvērtēt, vai kritēriji Nr. 3.1.3. un Nr. 3.1.4. ir kvalitātes kritēriju nevis specifisko atbilstības kritēriju jautājumi. T.i., punktu gradācija maksimālajiem 10 un 5 punktiem tiek pamatota ar “nepilnīgi” un “nesniedz pārliecību”, kas ir subjektīvi vērtējumi, kuri ietekmēs atklātas atlases rezultātu – finansējuma piešķiršanu. Ja tie tomēr tiek saglabāti kā kvalitātes kritēriji, lūdzam noteikt objektīvi pārbaudāmus jautājumus punktu gradācijai.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3.2. kritērijā atstāt vienu vērtējamo rādītāju vai skaidri definēt, pēc kādiem principiem izvēlas vērtēt vienu no diviem minētajiem kritērijiem, lai nodrošinātu vienlīdzīgu projektu iesniegumu vērtēšanu atklātas atlases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kritēriju noslēgumā par to, kā tiek rindoti projekti vienāda punktu skaita gadījumā neatbilst MKN 61.7. apakšpunktam,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iesniedzējs ir arī de minimis atbalsta sniedzējs un sniedz de minimis atbalstu gala labuma guvējiem saskaņā ar Komisijas Regulu (ES) Nr. 1407/2013 ( 2013. gada 18. decembris ) par Līguma par Eiropas Savienības darbību 107. un 108. panta piemērošanu de minimis atbalstam, secināms, ka kritēriji ir jāpapildina ar kritēriju par to, ka Finansējuma saņēmējam ir pienākums izstrādāt iekšējo kārtību de minimis atbalsta piešķiršanai, t.i, "</w:t>
            </w:r>
            <w:r w:rsidR="00000000" w:rsidRPr="00000000" w:rsidDel="00000000">
              <w:rPr>
                <w:i w:val="1"/>
                <w:rtl w:val="0"/>
              </w:rPr>
              <w:t xml:space="preserve">Projekta iesniegumam ir pievienota projekta iesniedzēja izstrādāta procedūra, kā tas nodrošinās de minimis atbalsta sniegšanu (attiecināms, ja projekta iesniedzējs ir de minimis atbalsta sniedzējs)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vai anotācijā iekļaut nosacījumus attiecībā uz finansējuma izmaksu finansējuma saņēmējam, aģentūrai apstiprinot progresa pārskatu, t.i., lai nodrošinātu naudas plūsmu un nepārtrauktu mērķu un uzraudzības rādītāju sasniegšanu, ir pieļaujama finansējuma izmaksa, balstoties uz faktiski veiktajiem izdevumiem, ja šajā periodā ir veiktas darbības, kas palīdz sasniegt noteikumos definētos mērķus un uzraudzības rādītājus, kā arī notiek to pakāpeniska sasniegšana.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izziņās 255.punktā ietverto Finanšu ministrijas iebildumu. Anotācijas 1.3.sadaļā ir sniegts skaidrojums, ka Mācības tiks īstenotas EDIC sadarbībā ar nozaru asociācijām un izglītības iestādēm. Savukārt Padomes īstenošanas lēmuma pielikumā ietvertajā investīcijas aprakstā ir minēta EDIC sadarbība ar nozaru asociācijām, izglītības iestādēm un reģionālajiem uzņēmējdarbības centriem. Lūdzam sniegt skaidrojumu vai papildināt anotācijas 1.3.sadaļu par sadarbības nodrošināšanu ar reģionālajiem uzņēmējdarbības centriem.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organizēt starpministriju sanāksmi, lai nodrošinātu operatīvu noteikumu projekta saskaņošanu.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1.7.apakšpunktu, ņemot vērā, ka minētais dublē noteikumu projekta 1.1.apakšpunktā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digitālo prasmju apmācības – digitālo prasmju apmācības apmācības, saskaņā ar šo noteikumu </w:t>
            </w:r>
            <w:r w:rsidR="00000000" w:rsidRPr="00000000" w:rsidDel="00000000">
              <w:rPr>
                <w:rtl w:val="0"/>
              </w:rPr>
              <w:t xml:space="preserve">36. </w:t>
            </w:r>
            <w:r w:rsidR="00000000" w:rsidRPr="00000000" w:rsidDel="00000000">
              <w:rPr>
                <w:rtl w:val="0"/>
              </w:rPr>
              <w:t xml:space="preserve">punktu</w:t>
            </w:r>
            <w:r w:rsidR="00000000" w:rsidRPr="00000000" w:rsidDel="00000000">
              <w:rPr>
                <w:rtl w:val="0"/>
              </w:rPr>
              <w:t xml:space="preserve"> minetajām jomām;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2.10. apakšpunktā vārdu "apmācības", kas ietverts dubultā.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 līdz 2025.gada 31.decembrim pieaugušo izglītībā iesaistīto pieaugušo (vecumā no 25 līdz 64 gadiem) īpatsvars pēdējās četrās nedēļās pirms apsekojuma - 8 %;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izdalīt atsevišķi kā 2.3.1.r reformas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Pirmās kārtas atlasi veic Ekonomikas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13.punktā vārdus "Ekonomikas ministrija" ar vārdu "ministrija", ņemot vērā noteikumu projekta 11.punktā minēto. Attiecīgu precizējumu lūdzam veikt arī noteikumu projekta 16.punktā.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neatbilst šo noteikumu 25. punktā noteiktajiem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noteikumu projekta punktu, ņemot vērā, ka noteikumu projekta 25. punktā nav minēti izslēgšanas kritēriji.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Ekonomikas ministrija, pēc šo noteikumu </w:t>
            </w:r>
            <w:r w:rsidR="00000000" w:rsidRPr="00000000" w:rsidDel="00000000">
              <w:rPr>
                <w:rtl w:val="0"/>
              </w:rPr>
              <w:t xml:space="preserve">14. </w:t>
            </w:r>
            <w:r w:rsidR="00000000" w:rsidRPr="00000000" w:rsidDel="00000000">
              <w:rPr>
                <w:rtl w:val="0"/>
              </w:rPr>
              <w:t xml:space="preserve">punktu</w:t>
            </w:r>
            <w:r w:rsidR="00000000" w:rsidRPr="00000000" w:rsidDel="00000000">
              <w:rPr>
                <w:rtl w:val="0"/>
              </w:rPr>
              <w:t xml:space="preserve"> veiktās izvērtēšanas, apstiprina iesniegtos projekta iesniegumus, ja projekta iesniedzējs atbilst visiem vērtēšanas kritērijiem. Ja projekta iesniedzējs nav izpildījis visus vērtēšanas kritērijus, Ekonomikas ministrija lūdz veikt atbilstošus precizējumus, paredzot termiņu attiecīgu precizējumu veikšanai. Pēc lēmuma pieņemšanas par atbilstību vērtēšanas kritērijiem, Ekonomikas ministrija informē Centrālo finanšu un līgumu aģentūru (turpmāk - CFLA), ka tā var uzsākt līguma slēgšanas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pārskatīts noteikumu projekta 16.punkta redakciju un to precizēt, īpaši pievērošot uzmanību vārdiem "pēc šo noteikumu 14. punktu veiktās izvērtēšanas". Vēršam uzmanību, ka noteikumu projekta 14.punktā ir noteikti nosacījumi, kuriem ir jāatbilst projekta iesniedzējam, bet nav noteikts nosacījums, ka Ekonomikas ministrija izvērtē iesniegto projektu atbilstoši minētajiem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iesniegumu vērtēšanai CFLA izveido projektu iesniegumu vērtēšanas komisiju, kuras sastāvā ir CFLA pārstāvji, vismaz viens pārstāvis no nozares ministrijas un pārstāvis no Izglītības un zinātnes ministrijas (turpmāk - IZM).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aizstāt noteikumu projekta 19.punktā vārdus "nozares ministrijas" ar vārdu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 finansējuma saņēmēju un gala labuma guvēju nav attiecināms jebkurš no šādiem gadījumiem, kas noteikti Eiropas Parlamenta un Padomes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Nr.2018/1046) 136.pantā: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nacionāli vienotu regulējumu attiecībā uz izslēgšanas kritērijiem, aicinām, noteikumu projekta 24.punktā uzskaitītos kritērijus izteikt pēc analoģijas ar Eiropas Savienības fondu 2021.-2027.gada plānošanas perioda vadības likuma 22.pantā un Publisko iepirkumu likuma 42.panta otrajā daļā ietvertajiem kritējiem, kas nacionāli jau ir pārņemti no Finanšu regulas 136.panta.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 finansējuma saņēmēju un gala labuma guvēju nav attiecināms jebkurš no šādiem gadījumiem, kas noteikti Eiropas Parlamenta un Padomes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Nr.2018/1046) 136.pantā: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punktā minētās regulas saīsinājumu, ņemot vērā, ka regulas izdevējs ir Eiropas Parlaments un Padome, nevis Komisija.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24.1.5. terorisms, terorisma finansēšana, teroristu grupas izveide vai organizēšana, ceļošana terorisma nolūkā, terorisma attaisnošana, aicinājums uz terorismu, terorisma draudi vai personas vervēšana, apmācīšana un apmācīšanās terorismam;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redakcijas daļu "personas vervēšana, apmācīšana un apmācīšanās terorismam".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terorisms, terorisma finansēšana, teroristu grupas izveide vai organizēšana, ceļošana terorisma nolūkā, terorisma attaisnošana, aicinājums uz terorismu, terorisma draudi vai personas vervēšana un apmācība terora aktu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krāpšana automatizētā datu apstrādes sistēmā;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dzēst 24.5. un 24.6. apakšpunktus, jo krāpšana jau ir ietverta 24.1.3.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pirmās kārtas ietvaros ir EDIC, kas atbalstu gala labuma guvējam sniedz granta veidā, pēc tam, kad gala labuma guvējs ir izgājis apmācību kursus un iesniedzis apstiprinājumu sekmīgai apmācību kursu beigšanai un izdevumu apliecinošus dokumentus.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25.punktā vārdus "Finansējuma saņēmējs pirmās kārtas ietvaros ir EDIC", kas dublē noteikumu projekta 14.punktā minēto. Piedāvājam to aizstāt ar vārdu, piemēram, "EDIC kā finansējuma saņēmējs atbalstu gala labuma guvējam sniedz granta veidā,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Prasmes, kas tiek apgūtas kādā no tiešsaistes kursu platformām, duālo apmācību kursu programmu ietvaros tiek apgūtas kādā no EDIC piedāvātajām augstskolām, iegūstot kursu saturam arī praktisko 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"augstskolām" ar vārdiem "augstākās izglītības iestādēm", kā tas ir noteikts visā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Finansējuma saņēmējs pirmās kārtas īstenošanai izveido atbalstāmo tiešsaistes kursu sarakstu šo noteikumu </w:t>
            </w:r>
            <w:r w:rsidR="00000000" w:rsidRPr="00000000" w:rsidDel="00000000">
              <w:rPr>
                <w:rtl w:val="0"/>
              </w:rPr>
              <w:t xml:space="preserve">26. </w:t>
            </w:r>
            <w:r w:rsidR="00000000" w:rsidRPr="00000000" w:rsidDel="00000000">
              <w:rPr>
                <w:rtl w:val="0"/>
              </w:rPr>
              <w:t xml:space="preserve">punk</w:t>
            </w:r>
            <w:r w:rsidR="00000000" w:rsidRPr="00000000" w:rsidDel="00000000">
              <w:rPr>
                <w:rtl w:val="0"/>
              </w:rPr>
              <w:t xml:space="preserve">ktu minētos, kas ir pieejams gala labuma guvējiem finansējuma saņēmēja tīmekļa vietnē un informācija par kursiem publicēta Latvijas Vēstnesī.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30. punktā vārdus "Latvijas Vēstnesī" ar vārdiem "oficiālajā izdevumā "Latvijas Vēstnesis"". Attiecīgu precizējumu lūdzam veikt arī noteikumu projekta 39.punktā.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Finansējuma saņēmējs pirmās kārtas īstenošanai izveido atbalstāmo tiešsaistes kursu sarakstu šo noteikumu </w:t>
            </w:r>
            <w:r w:rsidR="00000000" w:rsidRPr="00000000" w:rsidDel="00000000">
              <w:rPr>
                <w:rtl w:val="0"/>
              </w:rPr>
              <w:t xml:space="preserve">26. </w:t>
            </w:r>
            <w:r w:rsidR="00000000" w:rsidRPr="00000000" w:rsidDel="00000000">
              <w:rPr>
                <w:rtl w:val="0"/>
              </w:rPr>
              <w:t xml:space="preserve">punk</w:t>
            </w:r>
            <w:r w:rsidR="00000000" w:rsidRPr="00000000" w:rsidDel="00000000">
              <w:rPr>
                <w:rtl w:val="0"/>
              </w:rPr>
              <w:t xml:space="preserve">ktu minētos, kas ir pieejams gala labuma guvējiem finansējuma saņēmēja tīmekļa vietnē un informācija par kursiem publicēta Latvijas Vēstnesī.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projekta 30. punktu ar vārdiem "EDIC kā" pirms vārda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30. </w:t>
            </w:r>
            <w:r w:rsidR="00000000" w:rsidRPr="00000000" w:rsidDel="00000000">
              <w:rPr>
                <w:rtl w:val="0"/>
              </w:rPr>
              <w:t xml:space="preserve">punkt</w:t>
            </w:r>
            <w:r w:rsidR="00000000" w:rsidRPr="00000000" w:rsidDel="00000000">
              <w:rPr>
                <w:rtl w:val="0"/>
              </w:rPr>
              <w:t xml:space="preserve">ā minētais finansējuma saņēmēja tiešsaistes kursu saraksts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31.punktā ietverto atsauci uz noteikumu projekta 30.punktu. Vēršam uzmanību, ka pirmās kārtas finansējuma saņēmējs ir noteikts noteikumu projekta 14.punktā. Piedāvājam aizstāt noteikumu projekta 31.punktā vārdus "Šo noteikumu 30. punktā minētais", piemēram, ar vārdiem "EDIC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gala labuma guvējs pirmās kārtas ietvaros izvēlas atvērto tiešsaistes kursu, kas nav iekļauts šo noteikumu </w:t>
            </w:r>
            <w:r w:rsidR="00000000" w:rsidRPr="00000000" w:rsidDel="00000000">
              <w:rPr>
                <w:rtl w:val="0"/>
              </w:rPr>
              <w:t xml:space="preserve">26. </w:t>
            </w:r>
            <w:r w:rsidR="00000000" w:rsidRPr="00000000" w:rsidDel="00000000">
              <w:rPr>
                <w:rtl w:val="0"/>
              </w:rPr>
              <w:t xml:space="preserve">punkt</w:t>
            </w:r>
            <w:r w:rsidR="00000000" w:rsidRPr="00000000" w:rsidDel="00000000">
              <w:rPr>
                <w:rtl w:val="0"/>
              </w:rPr>
              <w:t xml:space="preserve">ā minētajā sarakstā, finansējuma saņēmējs izvērtē atvērto tiešsaistes kursu atbilstību šo noteikumu </w:t>
            </w:r>
            <w:r w:rsidR="00000000" w:rsidRPr="00000000" w:rsidDel="00000000">
              <w:rPr>
                <w:rtl w:val="0"/>
              </w:rPr>
              <w:t xml:space="preserve">36. </w:t>
            </w:r>
            <w:r w:rsidR="00000000" w:rsidRPr="00000000" w:rsidDel="00000000">
              <w:rPr>
                <w:rtl w:val="0"/>
              </w:rPr>
              <w:t xml:space="preserve">punkt</w:t>
            </w:r>
            <w:r w:rsidR="00000000" w:rsidRPr="00000000" w:rsidDel="00000000">
              <w:rPr>
                <w:rtl w:val="0"/>
              </w:rPr>
              <w:t xml:space="preserve">ā minētajām prasībām un par rezultātu paziņo gala labuma guvējam. Nepieciešamības gadījumā finansējuma saņēmējs aktualizē atbalstāmo tiešsaistes kursu sarakstu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aizstāt noteikumu projekta 32.punktā vārdus "finansējuma saņēmējs" ar vārdu "EDIC".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Finansējuma saņēmējs pirmās kārtas īstenošanai izveido atbalstāmo tiešsaistes kursu sarakstu, kas ir pieejams gala labuma guvējiem finansējuma saņēmēja tīmekļa vietnē un</w:t>
            </w:r>
            <w:r w:rsidR="00000000" w:rsidRPr="00000000" w:rsidDel="00000000">
              <w:rPr>
                <w:b w:val="1"/>
                <w:rtl w:val="0"/>
              </w:rPr>
              <w:t xml:space="preserve"> </w:t>
            </w:r>
            <w:r w:rsidR="00000000" w:rsidRPr="00000000" w:rsidDel="00000000">
              <w:rPr>
                <w:rtl w:val="0"/>
              </w:rPr>
              <w:t xml:space="preserve">Latvijas Vēstnesī.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vai precizēt 39.punktu, jo neattiecas uz 2.kārtu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42.2.5. konferences organizēšanas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ir lietderīgi gan pirmās, gan otrās projektu atlases kārtā organizēt konferences. Tāpat lūdzam sniegt skaidrojumu, ņemot vērā, ka otrajā atlases kārtā plānoti 10 finansējuma saņēmēji, vai minētās konferences tiks organizētas centralizēti, vai tomēr katrs finansējuma saņēmējs individuāli varēs organizēt konferenci.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 finansējuma saņēmējs uzkrāj Vadības informācijas sistēmā vismaz šādus datus, kurus atjauno ne retāk kā divas reizes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izziņas 163. punktā tiek norādīts, ka iebildums ir ņemts vērā, tomēr pēc būtības noteikumu projekta punkts nav precizēts,  atkārtoti vēršam uzmanību, ka Vadības informācijas sistēmā nav iespējams uzkrāt visu 54.3. apakšpunkta apakšpunktos minēto informāciju atbilstoši sistēmā pieejamajiem datu laukiem, līdz ar to, lūdzam precizēt 54.3. apakšpunktu, svītrojot vārdus “Vadības informācijas sistēmā”, vienlaikus lūdzam iekļaut papildu apakšpunktu, piemēram, šādā redakcijā: “</w:t>
            </w:r>
            <w:r w:rsidR="00000000" w:rsidRPr="00000000" w:rsidDel="00000000">
              <w:rPr>
                <w:rtl w:val="0"/>
              </w:rPr>
              <w:t xml:space="preserve">Finansējuma saņēmējs uzkrāj dalībnieku datus un ne retāk kā divas reizes gadā iesniedz Vadības informācijas sistēmā anonimizētus dalībnieku datus kopā ar maksājumu pieprasījumu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54.3.2. apmācībās iesaistītā nodarbinātā identifikators (vārds, uzvārds, personas kods, vecums, dzimums, darbības/apmācību  nosaukums, apmācību sākuma un beigu datums un dalībnieku status);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54.3.2. punktā minēto, aicinām noteikumus saskaņot ar Datu valsts inspekciju, atsaucoties uz minētās institūcijas 2023.gada 3.februāra vēstuli Nr. 7-4.2/19-N "Par tiesību aktu projektu saskaņošanu".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Finansējuma saņēmēja pienākumi pēc līguma noslēgšanas ar CFLA: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pienākumi tiek uzskaitīti arī 54. punktā. Lūdzam izvērtēt iespēju finansējuma saņēmēja pienākumus norādīt vienā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55.6. pie maksājuma pieprasījuma iesniegšanas nodrošināt datu ievadi KPVIS par komercdarbības atbalstu saņēmušajiem gala labuma guvējiem;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55.6.apakšpunktā vārdu "KPVIS" ar vārdiem "Vadības informācijas sistēmā". Atbilstošu precizējumu lūdzam veikt arī noteikumu projekta 59.8.apakšpunktā.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izstrādāt un saskaņot ar CFLA komercdarbības atbalsta piešķiršanas gala labuma guvējam priekšpārbaudes metodoloģiju;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FS veiks pārbaudi nevis priekšpārbaudi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un saskaņot ar CFLA komercdarbības atbalsta piešķiršanas gala labuma guvējam pārbaudes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55.9. nodrošināt priekšpārbaudi komercdarbības atbalsta piešķiršanai gala labuma guvējam;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FS būs jāveic pārbaude nevis priekšpārbaude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pārbaudi komercdarbības atbalsta piešķiršanai gala labuma guvējam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55.11. iesniegt CFLA maksājumu pieprasījumus vismaz divas reizes gadā, tajā iekļaujot izdevumu un sasniegto rādītāju pamatojošos dokumentus. Pēdējo maksājuma pieprasījumu iesniedz Vadības informācijas sistēmā ne vēlāk kā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atbilstoši 55.4.1.apakšpunktam, dzēst vārdu "vismaz"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 CFLA maksājumu pieprasījumus divas reizes gadā, tajā iekļaujot izdevumu un sasniegto rādītāju pamatojošos dokumentus. Pēdējo maksājuma pieprasījumu iesniedz Vadības informācijas sistēmā ne vēlāk kā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Projektu iesniegumu vērtēšanas komisija projektu iesniegumu atlases termiņā saņemtos projektu iesniegumus vērtē atbilstoši šo noteikumu </w:t>
            </w:r>
            <w:r w:rsidR="00000000" w:rsidRPr="00000000" w:rsidDel="00000000">
              <w:rPr>
                <w:rtl w:val="0"/>
              </w:rPr>
              <w:t xml:space="preserve">​</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iekļautajiem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uztveramība un regulējuma izsekojamību, aicinām pārcelt noteikumu projekta 61. punktu aiz noteikumu projekta 20.punkta.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kvalitātes kritēriji, kas ietver projekta pieteikuma kvalitātes minimālās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61.2. apakšpunktā vārdu "pieteikuma" ar vārdu "iesnieguma".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61.7. ja vairākiem projektu iesniegumiem otrās kārtas ietvaros ir vienāds punktu skaits, priekšroka ir projektam, kurā plānots lielākais apmācāmo komersantu skaits ir vienāds, priekšroka ir projektam, kas ir ieguvis augstāku punktu skaitu kvalitātes kritērijā Nr.3.1.2. "Projekta iesniedzēja apmācību projektu īstenošanas pieredze" un kvalitātes kritērijā "Iepriekšējā pieredze" ir ieguvis augstāku punktu skaitu atbilstoši šo noteikumu 2.pielikumu noteiktajiem projekta iesnieguma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nodrošinot kvalitātes kritērija nosaukuma atbilstību noteikumu pielikumam un skaidru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vairākiem projektu iesniegumiem otrās kārtas ietvaros ir vienāds punktu skaits, priekšroka ir projektam, kurā plānots lielāks apmācāmo komersantu skaits.</w:t>
            </w:r>
            <w:r w:rsidR="00000000" w:rsidRPr="00000000" w:rsidDel="00000000">
              <w:rPr>
                <w:b w:val="1"/>
                <w:rtl w:val="0"/>
              </w:rPr>
              <w:t xml:space="preserve"> Ja apmācāmo komersantu skaits </w:t>
            </w:r>
            <w:r w:rsidR="00000000" w:rsidRPr="00000000" w:rsidDel="00000000">
              <w:rPr>
                <w:rtl w:val="0"/>
              </w:rPr>
              <w:t xml:space="preserve">ir vienāds, priekšroka ir projektam, kas ir ieguvis augstāku punktu skaitu kvalitātes kritērijā</w:t>
            </w:r>
            <w:r w:rsidR="00000000" w:rsidRPr="00000000" w:rsidDel="00000000">
              <w:rPr>
                <w:b w:val="1"/>
                <w:rtl w:val="0"/>
              </w:rPr>
              <w:t xml:space="preserve"> Nr.3.1.2. "Projekta iesniedzēja apmācību projektu īstenošanas pieredze" </w:t>
            </w:r>
            <w:r w:rsidR="00000000" w:rsidRPr="00000000" w:rsidDel="00000000">
              <w:rPr>
                <w:rtl w:val="0"/>
              </w:rPr>
              <w:t xml:space="preserve">atbilstoši šo noteikumu 2.pielikumā noteiktajiem projekta iesnieguma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Austriņa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62.13. sniegt saskaņojumu CFLA par līguma redakciju ar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apakšpunktu, ņemot vērā iebildumu pie notikumu projekta 59.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Komercdarbības atbalsta piešķiršanas kārtība gala labuma guvējam viena vienota uzņēmuma līmenī ir šāda: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gala labuma guvējiem ir paredzēts saņemt koercdarbības atbalstu gan atbilstoši regulai Nr.1407/2013, gan regulai Nr.651/2014, nav korekti norādīt, ka gala labuma guvēji ir jāizvērtē viena vienota uzņēmuma līmenī, jo šis termiņs atbilst tikai regulai Nr.1407/2013.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Atbalsta piešķiršanas nosacījumi attiecībā uz nozarēm un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Nepārpotamai normatīvā regulējuma uztverei lūdzam konkrēti norādīt, vai 70.punktā norādītie nosacījumi attiecībā uz nozarēm un darbībām attiecas tikai uz gala olabuma guvējiem vai arī uz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Vienam </w:t>
            </w:r>
            <w:r w:rsidR="00000000" w:rsidRPr="00000000" w:rsidDel="00000000">
              <w:rPr>
                <w:i w:val="1"/>
                <w:rtl w:val="0"/>
              </w:rPr>
              <w:t xml:space="preserve">de minimis</w:t>
            </w:r>
            <w:r w:rsidR="00000000" w:rsidRPr="00000000" w:rsidDel="00000000">
              <w:rPr>
                <w:rtl w:val="0"/>
              </w:rPr>
              <w:t xml:space="preserve"> atbalsta saņēmējam </w:t>
            </w:r>
            <w:r w:rsidR="00000000" w:rsidRPr="00000000" w:rsidDel="00000000">
              <w:rPr>
                <w:i w:val="1"/>
                <w:rtl w:val="0"/>
              </w:rPr>
              <w:t xml:space="preserve">de minimis</w:t>
            </w:r>
            <w:r w:rsidR="00000000" w:rsidRPr="00000000" w:rsidDel="00000000">
              <w:rPr>
                <w:rtl w:val="0"/>
              </w:rPr>
              <w:t xml:space="preserve"> atbalsta apmērs kopā ar attiecīgajā fiskālajā gadā un iepriekšējos divos fiskālajos gados piešķirto de minimis atbalstu nepārsniedz Komisijas regulas Nr.1407/2013 3.panta 2.punktā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identisks nosacījums ir iekļauts 69.punktā, lūdzam šo 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projekta faktiski ieguldītais finansējuma apjoms pēc noslēguma pārskata apstiprināšanas ir mazāks nekā sākotnēji paredzētais, nodrošina, lai faktiski sasniegtie rādītāji (komersantu skaits) nebūtu mazāki par projekta iesniegumā plānotajiem rādītājiem, kas koriģēti atbilstoši faktiskajam ieguldījumu progresam. Šajā gadījumā projektam apstiprināto intensitāti un finansējuma apjomu samazina, pieprasot noslēguma maksājumu atbilstoši faktiskajam apmācīto komersantu skaitam.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dzēst vai anotācijā skaidrot tā praktisko piemērošanu.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Objektivitātes konfidencialitātes un interešu konflikta neesamības apliecinājums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apliecinājuma pirmajā rindkopā iekavas aiz vārda "mehānisma".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teikumu </w:t>
            </w:r>
            <w:r w:rsidR="00000000" w:rsidRPr="00000000" w:rsidDel="00000000">
              <w:rPr>
                <w:i w:val="1"/>
                <w:rtl w:val="0"/>
              </w:rPr>
              <w:t xml:space="preserve">"2.3.1.2.i. investīcijas ietvaros nav iespējams pieteikties abām atlases kārtām. Komersants, pirms pieteikšanās investīcijai, izvērtē, kuras prasmes tam būtu nepieciešams visvairāk attīstīt savos darbiniekos – prasmes, kas nepieciešamas indivīda izaugsmei viena konkrēta darba veikšanai, vai prasmes, kas veidotu mijiedarbību starp dažādiem komersanta darbinieku līmeņiem gan horizontālā, gan vertikālā sadarbība.", </w:t>
            </w:r>
            <w:r w:rsidR="00000000" w:rsidRPr="00000000" w:rsidDel="00000000">
              <w:rPr>
                <w:rtl w:val="0"/>
              </w:rPr>
              <w:t xml:space="preserve">aizstājot vārdu "investīcijai" ar "apmācībām".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3.sadaļā sniegto informāciju, kā n gadu norādot 2023.gadu, attiecīgi atspoguļojot projekta ietekmi uz budžetu korektajās ailēs, kā arī precizējot 6.punktā un punktā “Cita informācija”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28.04.2023.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28.04.2023.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Atzinumi_22-TA-593.docx</dc:title>
</cp:coreProperties>
</file>

<file path=docProps/custom.xml><?xml version="1.0" encoding="utf-8"?>
<Properties xmlns="http://schemas.openxmlformats.org/officeDocument/2006/custom-properties" xmlns:vt="http://schemas.openxmlformats.org/officeDocument/2006/docPropsVTypes"/>
</file>