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CB2" w:rsidRDefault="00B56CB2" w:rsidP="00B56CB2">
      <w:pPr>
        <w:rPr>
          <w:rFonts w:ascii="Calibri" w:eastAsia="Times New Roman" w:hAnsi="Calibri"/>
          <w:sz w:val="22"/>
          <w:szCs w:val="22"/>
          <w:lang w:val="en-US"/>
        </w:rPr>
      </w:pPr>
      <w:bookmarkStart w:id="0" w:name="_MailOriginal"/>
      <w:r>
        <w:rPr>
          <w:rFonts w:ascii="Calibri" w:eastAsia="Times New Roman" w:hAnsi="Calibri"/>
          <w:b/>
          <w:bCs/>
          <w:sz w:val="22"/>
          <w:szCs w:val="22"/>
          <w:lang w:val="en-US"/>
        </w:rPr>
        <w:t>From:</w:t>
      </w:r>
      <w:r>
        <w:rPr>
          <w:rFonts w:ascii="Calibri" w:eastAsia="Times New Roman" w:hAnsi="Calibri"/>
          <w:sz w:val="22"/>
          <w:szCs w:val="22"/>
          <w:lang w:val="en-US"/>
        </w:rPr>
        <w:t xml:space="preserve"> </w:t>
      </w:r>
      <w:proofErr w:type="spellStart"/>
      <w:r>
        <w:rPr>
          <w:rFonts w:ascii="Calibri" w:eastAsia="Times New Roman" w:hAnsi="Calibri"/>
          <w:sz w:val="22"/>
          <w:szCs w:val="22"/>
          <w:lang w:val="en-US"/>
        </w:rPr>
        <w:t>Inguna</w:t>
      </w:r>
      <w:proofErr w:type="spellEnd"/>
      <w:r>
        <w:rPr>
          <w:rFonts w:ascii="Calibri" w:eastAsia="Times New Roman" w:hAnsi="Calibri"/>
          <w:sz w:val="22"/>
          <w:szCs w:val="22"/>
          <w:lang w:val="en-US"/>
        </w:rPr>
        <w:t xml:space="preserve"> </w:t>
      </w:r>
      <w:proofErr w:type="spellStart"/>
      <w:r>
        <w:rPr>
          <w:rFonts w:ascii="Calibri" w:eastAsia="Times New Roman" w:hAnsi="Calibri"/>
          <w:sz w:val="22"/>
          <w:szCs w:val="22"/>
          <w:lang w:val="en-US"/>
        </w:rPr>
        <w:t>Dancīte</w:t>
      </w:r>
      <w:proofErr w:type="spellEnd"/>
      <w:r>
        <w:rPr>
          <w:rFonts w:ascii="Calibri" w:eastAsia="Times New Roman" w:hAnsi="Calibri"/>
          <w:sz w:val="22"/>
          <w:szCs w:val="22"/>
          <w:lang w:val="en-US"/>
        </w:rPr>
        <w:t xml:space="preserve"> [mailto:inguna.dancite@fm.gov.lv] </w:t>
      </w:r>
      <w:r>
        <w:rPr>
          <w:rFonts w:ascii="Calibri" w:eastAsia="Times New Roman" w:hAnsi="Calibri"/>
          <w:b/>
          <w:bCs/>
          <w:sz w:val="22"/>
          <w:szCs w:val="22"/>
          <w:lang w:val="en-US"/>
        </w:rPr>
        <w:t xml:space="preserve">On Behalf Of </w:t>
      </w:r>
      <w:r>
        <w:rPr>
          <w:rFonts w:ascii="Calibri" w:eastAsia="Times New Roman" w:hAnsi="Calibri"/>
          <w:sz w:val="22"/>
          <w:szCs w:val="22"/>
          <w:lang w:val="en-US"/>
        </w:rPr>
        <w:t>Pasts</w:t>
      </w:r>
      <w:r>
        <w:rPr>
          <w:rFonts w:ascii="Calibri" w:eastAsia="Times New Roman" w:hAnsi="Calibri"/>
          <w:sz w:val="22"/>
          <w:szCs w:val="22"/>
          <w:lang w:val="en-US"/>
        </w:rPr>
        <w:br/>
      </w:r>
      <w:r>
        <w:rPr>
          <w:rFonts w:ascii="Calibri" w:eastAsia="Times New Roman" w:hAnsi="Calibri"/>
          <w:b/>
          <w:bCs/>
          <w:sz w:val="22"/>
          <w:szCs w:val="22"/>
          <w:lang w:val="en-US"/>
        </w:rPr>
        <w:t>Sent:</w:t>
      </w:r>
      <w:r>
        <w:rPr>
          <w:rFonts w:ascii="Calibri" w:eastAsia="Times New Roman" w:hAnsi="Calibri"/>
          <w:sz w:val="22"/>
          <w:szCs w:val="22"/>
          <w:lang w:val="en-US"/>
        </w:rPr>
        <w:t xml:space="preserve"> Wednesday, December 19, 2018 4:55 PM</w:t>
      </w:r>
      <w:r>
        <w:rPr>
          <w:rFonts w:ascii="Calibri" w:eastAsia="Times New Roman" w:hAnsi="Calibri"/>
          <w:sz w:val="22"/>
          <w:szCs w:val="22"/>
          <w:lang w:val="en-US"/>
        </w:rPr>
        <w:br/>
      </w:r>
      <w:r>
        <w:rPr>
          <w:rFonts w:ascii="Calibri" w:eastAsia="Times New Roman" w:hAnsi="Calibri"/>
          <w:b/>
          <w:bCs/>
          <w:sz w:val="22"/>
          <w:szCs w:val="22"/>
          <w:lang w:val="en-US"/>
        </w:rPr>
        <w:t>To:</w:t>
      </w:r>
      <w:r>
        <w:rPr>
          <w:rFonts w:ascii="Calibri" w:eastAsia="Times New Roman" w:hAnsi="Calibri"/>
          <w:sz w:val="22"/>
          <w:szCs w:val="22"/>
          <w:lang w:val="en-US"/>
        </w:rPr>
        <w:t xml:space="preserve"> VARAM &lt;pasts@varam.gov.lv&gt;</w:t>
      </w:r>
      <w:r>
        <w:rPr>
          <w:rFonts w:ascii="Calibri" w:eastAsia="Times New Roman" w:hAnsi="Calibri"/>
          <w:sz w:val="22"/>
          <w:szCs w:val="22"/>
          <w:lang w:val="en-US"/>
        </w:rPr>
        <w:br/>
      </w:r>
      <w:r>
        <w:rPr>
          <w:rFonts w:ascii="Calibri" w:eastAsia="Times New Roman" w:hAnsi="Calibri"/>
          <w:b/>
          <w:bCs/>
          <w:sz w:val="22"/>
          <w:szCs w:val="22"/>
          <w:lang w:val="en-US"/>
        </w:rPr>
        <w:t>Cc:</w:t>
      </w:r>
      <w:r>
        <w:rPr>
          <w:rFonts w:ascii="Calibri" w:eastAsia="Times New Roman" w:hAnsi="Calibri"/>
          <w:sz w:val="22"/>
          <w:szCs w:val="22"/>
          <w:lang w:val="en-US"/>
        </w:rPr>
        <w:t xml:space="preserve"> Inga Tapiņa &lt;Inga.Tapina@varam.gov.lv&gt;; Sabīne Ālmane &lt;sabine.almane@fm.gov.lv&gt;; </w:t>
      </w:r>
      <w:proofErr w:type="spellStart"/>
      <w:r>
        <w:rPr>
          <w:rFonts w:ascii="Calibri" w:eastAsia="Times New Roman" w:hAnsi="Calibri"/>
          <w:sz w:val="22"/>
          <w:szCs w:val="22"/>
          <w:lang w:val="en-US"/>
        </w:rPr>
        <w:t>Jurijs</w:t>
      </w:r>
      <w:proofErr w:type="spellEnd"/>
      <w:r>
        <w:rPr>
          <w:rFonts w:ascii="Calibri" w:eastAsia="Times New Roman" w:hAnsi="Calibri"/>
          <w:sz w:val="22"/>
          <w:szCs w:val="22"/>
          <w:lang w:val="en-US"/>
        </w:rPr>
        <w:t xml:space="preserve"> </w:t>
      </w:r>
      <w:proofErr w:type="spellStart"/>
      <w:r>
        <w:rPr>
          <w:rFonts w:ascii="Calibri" w:eastAsia="Times New Roman" w:hAnsi="Calibri"/>
          <w:sz w:val="22"/>
          <w:szCs w:val="22"/>
          <w:lang w:val="en-US"/>
        </w:rPr>
        <w:t>Jenuševskis</w:t>
      </w:r>
      <w:proofErr w:type="spellEnd"/>
      <w:r>
        <w:rPr>
          <w:rFonts w:ascii="Calibri" w:eastAsia="Times New Roman" w:hAnsi="Calibri"/>
          <w:sz w:val="22"/>
          <w:szCs w:val="22"/>
          <w:lang w:val="en-US"/>
        </w:rPr>
        <w:t xml:space="preserve"> &lt;jurijs.jenusevskis@fm.gov.lv&gt;; </w:t>
      </w:r>
      <w:proofErr w:type="spellStart"/>
      <w:r>
        <w:rPr>
          <w:rFonts w:ascii="Calibri" w:eastAsia="Times New Roman" w:hAnsi="Calibri"/>
          <w:sz w:val="22"/>
          <w:szCs w:val="22"/>
          <w:lang w:val="en-US"/>
        </w:rPr>
        <w:t>Līga</w:t>
      </w:r>
      <w:proofErr w:type="spellEnd"/>
      <w:r>
        <w:rPr>
          <w:rFonts w:ascii="Calibri" w:eastAsia="Times New Roman" w:hAnsi="Calibri"/>
          <w:sz w:val="22"/>
          <w:szCs w:val="22"/>
          <w:lang w:val="en-US"/>
        </w:rPr>
        <w:t xml:space="preserve"> </w:t>
      </w:r>
      <w:proofErr w:type="spellStart"/>
      <w:r>
        <w:rPr>
          <w:rFonts w:ascii="Calibri" w:eastAsia="Times New Roman" w:hAnsi="Calibri"/>
          <w:sz w:val="22"/>
          <w:szCs w:val="22"/>
          <w:lang w:val="en-US"/>
        </w:rPr>
        <w:t>Rozenberga</w:t>
      </w:r>
      <w:proofErr w:type="spellEnd"/>
      <w:r>
        <w:rPr>
          <w:rFonts w:ascii="Calibri" w:eastAsia="Times New Roman" w:hAnsi="Calibri"/>
          <w:sz w:val="22"/>
          <w:szCs w:val="22"/>
          <w:lang w:val="en-US"/>
        </w:rPr>
        <w:t xml:space="preserve"> &lt;Liga.Rozenberga@vni.lv&gt;</w:t>
      </w:r>
      <w:r>
        <w:rPr>
          <w:rFonts w:ascii="Calibri" w:eastAsia="Times New Roman" w:hAnsi="Calibri"/>
          <w:sz w:val="22"/>
          <w:szCs w:val="22"/>
          <w:lang w:val="en-US"/>
        </w:rPr>
        <w:br/>
      </w:r>
      <w:r>
        <w:rPr>
          <w:rFonts w:ascii="Calibri" w:eastAsia="Times New Roman" w:hAnsi="Calibri"/>
          <w:b/>
          <w:bCs/>
          <w:sz w:val="22"/>
          <w:szCs w:val="22"/>
          <w:lang w:val="en-US"/>
        </w:rPr>
        <w:t>Subject:</w:t>
      </w:r>
      <w:r>
        <w:rPr>
          <w:rFonts w:ascii="Calibri" w:eastAsia="Times New Roman" w:hAnsi="Calibri"/>
          <w:sz w:val="22"/>
          <w:szCs w:val="22"/>
          <w:lang w:val="en-US"/>
        </w:rPr>
        <w:t xml:space="preserve"> FM </w:t>
      </w:r>
      <w:proofErr w:type="spellStart"/>
      <w:r>
        <w:rPr>
          <w:rFonts w:ascii="Calibri" w:eastAsia="Times New Roman" w:hAnsi="Calibri"/>
          <w:sz w:val="22"/>
          <w:szCs w:val="22"/>
          <w:lang w:val="en-US"/>
        </w:rPr>
        <w:t>atzinums</w:t>
      </w:r>
      <w:proofErr w:type="spellEnd"/>
      <w:r>
        <w:rPr>
          <w:rFonts w:ascii="Calibri" w:eastAsia="Times New Roman" w:hAnsi="Calibri"/>
          <w:sz w:val="22"/>
          <w:szCs w:val="22"/>
          <w:lang w:val="en-US"/>
        </w:rPr>
        <w:t xml:space="preserve"> par </w:t>
      </w:r>
      <w:proofErr w:type="spellStart"/>
      <w:r>
        <w:rPr>
          <w:rFonts w:ascii="Calibri" w:eastAsia="Times New Roman" w:hAnsi="Calibri"/>
          <w:sz w:val="22"/>
          <w:szCs w:val="22"/>
          <w:lang w:val="en-US"/>
        </w:rPr>
        <w:t>precizēto</w:t>
      </w:r>
      <w:proofErr w:type="spellEnd"/>
      <w:r>
        <w:rPr>
          <w:rFonts w:ascii="Calibri" w:eastAsia="Times New Roman" w:hAnsi="Calibri"/>
          <w:sz w:val="22"/>
          <w:szCs w:val="22"/>
          <w:lang w:val="en-US"/>
        </w:rPr>
        <w:t xml:space="preserve"> TAP, VSS-46</w:t>
      </w:r>
    </w:p>
    <w:p w:rsidR="00B56CB2" w:rsidRDefault="00B56CB2" w:rsidP="00B56CB2"/>
    <w:p w:rsidR="00B56CB2" w:rsidRDefault="00B56CB2" w:rsidP="00B56CB2">
      <w:r>
        <w:t>19.12.2018. Nr. 10.1-6/7-1/1647</w:t>
      </w:r>
    </w:p>
    <w:p w:rsidR="00B56CB2" w:rsidRDefault="00B56CB2" w:rsidP="00B56CB2"/>
    <w:p w:rsidR="00B56CB2" w:rsidRDefault="00B56CB2" w:rsidP="00B56CB2">
      <w:r>
        <w:t>Labdien!</w:t>
      </w:r>
    </w:p>
    <w:p w:rsidR="00B56CB2" w:rsidRDefault="00B56CB2" w:rsidP="00B56CB2"/>
    <w:p w:rsidR="00B56CB2" w:rsidRDefault="00B56CB2" w:rsidP="00B56CB2">
      <w:pPr>
        <w:jc w:val="both"/>
      </w:pPr>
      <w:r>
        <w:t>Finanšu ministrija atbilstoši kompetencei ir izskatījusi Vides aizsardzības un reģionālās attīstības ministrijas atkārtoti precizēto Mi</w:t>
      </w:r>
      <w:bookmarkStart w:id="1" w:name="_GoBack"/>
      <w:bookmarkEnd w:id="1"/>
      <w:r>
        <w:t>nistru kabineta noteikumu projektu "Noteikumi par publisko ūdeņu nomu" VSS-46 (turpmāk – noteikumu projekts),</w:t>
      </w:r>
      <w:r>
        <w:rPr>
          <w:lang w:eastAsia="en-US"/>
        </w:rPr>
        <w:t xml:space="preserve"> tā sākotnējās ietekmes novērtējuma ziņojumu (anotāciju), Ministru kabineta sēdes </w:t>
      </w:r>
      <w:proofErr w:type="spellStart"/>
      <w:r>
        <w:rPr>
          <w:lang w:eastAsia="en-US"/>
        </w:rPr>
        <w:t>protokollēmuma</w:t>
      </w:r>
      <w:proofErr w:type="spellEnd"/>
      <w:r>
        <w:rPr>
          <w:lang w:eastAsia="en-US"/>
        </w:rPr>
        <w:t xml:space="preserve"> projektu un izziņu par atzinumos sniegtajiem iebildumiem, un izsaka tālāk minētos iebildumus un </w:t>
      </w:r>
      <w:r>
        <w:t>priekšlikumus.</w:t>
      </w:r>
    </w:p>
    <w:p w:rsidR="00B56CB2" w:rsidRDefault="00B56CB2" w:rsidP="00B56CB2"/>
    <w:p w:rsidR="00B56CB2" w:rsidRDefault="00B56CB2" w:rsidP="00B56CB2">
      <w:pPr>
        <w:rPr>
          <w:b/>
          <w:bCs/>
        </w:rPr>
      </w:pPr>
      <w:r>
        <w:rPr>
          <w:b/>
          <w:bCs/>
        </w:rPr>
        <w:t>Iebildumi.</w:t>
      </w:r>
    </w:p>
    <w:p w:rsidR="00B56CB2" w:rsidRDefault="00B56CB2" w:rsidP="00B56CB2">
      <w:pPr>
        <w:jc w:val="both"/>
      </w:pPr>
      <w:r>
        <w:t xml:space="preserve">1. Atbilstoši Ministru kabineta </w:t>
      </w:r>
      <w:proofErr w:type="gramStart"/>
      <w:r>
        <w:t>2009.gada</w:t>
      </w:r>
      <w:proofErr w:type="gramEnd"/>
      <w:r>
        <w:t xml:space="preserve"> 15.decembra instrukcijas Nr.19 “Tiesību akta projekta sākotnējās ietekmes izvērtēšanas kārtība” 3.punktam anotācijas uzdevums ir informēt lēmuma pieņēmējus un ieinteresētās puses par sekām un ietekmi, ko radīs projekts. Vēršam uzmanību, ka no noteikumu projekta izziņas 106.lapā attiecībā uz Finanšu ministrijas </w:t>
      </w:r>
      <w:proofErr w:type="gramStart"/>
      <w:r>
        <w:t>2018.gada</w:t>
      </w:r>
      <w:proofErr w:type="gramEnd"/>
      <w:r>
        <w:t xml:space="preserve"> 4.decembra atzinumā ietverto 1.iebildumu norādītā nav saprotams, kādā veidā tiks nodibinātas attiecības starp publiskām personām, kas varētu radīt problēmas normas piemērošanā. Līdz ar to lūdzam atbilstoši papildināt noteikumu projekta anotāciju.</w:t>
      </w:r>
    </w:p>
    <w:p w:rsidR="00B56CB2" w:rsidRDefault="00B56CB2" w:rsidP="00B56CB2">
      <w:pPr>
        <w:jc w:val="both"/>
      </w:pPr>
    </w:p>
    <w:p w:rsidR="00B56CB2" w:rsidRDefault="00B56CB2" w:rsidP="00B56CB2">
      <w:pPr>
        <w:jc w:val="both"/>
      </w:pPr>
      <w:r>
        <w:t xml:space="preserve">2. Noteikumu projekta 16.un 18.punkta izriet, </w:t>
      </w:r>
      <w:proofErr w:type="gramStart"/>
      <w:r>
        <w:t>ka</w:t>
      </w:r>
      <w:proofErr w:type="gramEnd"/>
      <w:r>
        <w:t xml:space="preserve"> rīkojot izsoli, solīšanu sāk no neatkarīga vērtētāja noteiktās tirgus vērtības, ja tā nav zemāka par 40 </w:t>
      </w:r>
      <w:proofErr w:type="spellStart"/>
      <w:r>
        <w:t>euro</w:t>
      </w:r>
      <w:proofErr w:type="spellEnd"/>
      <w:r>
        <w:t xml:space="preserve">, savukārt konkursa gadījumā nomas maksa ir atbilstoša neatkarīga vērtētāja noteiktajai tirgus vērtībai, ja tā nav zemāka par 40 </w:t>
      </w:r>
      <w:proofErr w:type="spellStart"/>
      <w:r>
        <w:t>euro</w:t>
      </w:r>
      <w:proofErr w:type="spellEnd"/>
      <w:r>
        <w:t xml:space="preserve">. No minētā nav skaidri saprotams, kā nosakāma nomas maksa, ja nomas maksa ir zemāka par 40 </w:t>
      </w:r>
      <w:proofErr w:type="spellStart"/>
      <w:r>
        <w:t>euro</w:t>
      </w:r>
      <w:proofErr w:type="spellEnd"/>
      <w:r>
        <w:t>, līdz ar to lūdzam precizēt minēto punktu redakcijas.</w:t>
      </w:r>
    </w:p>
    <w:p w:rsidR="00B56CB2" w:rsidRDefault="00B56CB2" w:rsidP="00B56CB2">
      <w:pPr>
        <w:jc w:val="both"/>
      </w:pPr>
    </w:p>
    <w:p w:rsidR="00B56CB2" w:rsidRDefault="00B56CB2" w:rsidP="00B56CB2">
      <w:pPr>
        <w:jc w:val="both"/>
      </w:pPr>
      <w:r>
        <w:t xml:space="preserve">3. Vēršam uzmanību, ka daļēji nav ņemts vērā Finanšu ministrijas 04.12.2018. atzinuma par precizēto Noteikumu projektu 4.iebildums – nav ņemts vērā lūgums papildināt Noteikumu projekta 27.punktu ar nosacījumu, ka informācija par iznomājamo objektu publicējama iznomātāja tīmekļvietnē, kā arī, gadījumā, ja piesakās vairāki pretendenti, rīkojama izsole. Vēršam uzmanību, ka Ministru kabineta 19.06.2018. noteikumos Nr.350 “Publiskas personas zemes nomas un apbūves tiesības noteikumi” (turpmāk – MK noteikumi Nr.350), nosakot izņēmuma gadījumus (29.punkts), kad publiskas personas nepabūvētu zemesgabalu var iznomāt, nerīkojot izsoli, vienlaikus iznomātājam ir noteikts pienākums publicēt informāciju par iznomājamo objektu, kā arī noslēgto nomas līgumu. </w:t>
      </w:r>
    </w:p>
    <w:p w:rsidR="00B56CB2" w:rsidRDefault="00B56CB2" w:rsidP="00B56CB2">
      <w:pPr>
        <w:jc w:val="both"/>
      </w:pPr>
      <w:r>
        <w:t xml:space="preserve">Publiskas personas finanšu līdzekļu un mantas izšķērdēšanas novēršanas likuma </w:t>
      </w:r>
      <w:proofErr w:type="gramStart"/>
      <w:r>
        <w:t>3.pants</w:t>
      </w:r>
      <w:proofErr w:type="gramEnd"/>
      <w:r>
        <w:t xml:space="preserve"> nosaka pienākumu publiskai personai, kā arī kapitālsabiedrībai rīkoties ar finanšu līdzekļiem un mantu lietderīgi, tostarp, mantu nodot lietošanā citai personai par iespējami augstāku cenu. Ievērojot minēto, kā arī, lai nodrošinātu visiem potenciālajiem nomniekiem vienlīdzīgas iespējas nomāt publiskas personas ūdenstilpi vai pludmali, </w:t>
      </w:r>
      <w:r>
        <w:lastRenderedPageBreak/>
        <w:t xml:space="preserve">lūdzam attiecīgi precizēt Noteikumu projekta 27.punktu, nosakot, ka informācija par iznomājamo objektu publicējama iznomātāja tīmekļvietnē, un, </w:t>
      </w:r>
      <w:proofErr w:type="gramStart"/>
      <w:r>
        <w:t>ja piesakās vairāki pretendenti, rīkojuma izsole vai konkurss,</w:t>
      </w:r>
      <w:proofErr w:type="gramEnd"/>
      <w:r>
        <w:t xml:space="preserve"> kā arī noteikt to kārtību.</w:t>
      </w:r>
    </w:p>
    <w:p w:rsidR="00B56CB2" w:rsidRDefault="00B56CB2" w:rsidP="00B56CB2">
      <w:pPr>
        <w:jc w:val="both"/>
      </w:pPr>
    </w:p>
    <w:p w:rsidR="00B56CB2" w:rsidRDefault="00B56CB2" w:rsidP="00B56CB2">
      <w:pPr>
        <w:jc w:val="both"/>
      </w:pPr>
      <w:r>
        <w:t>4. Ņemot vērā Finanšu ministrijas 04.12.2018. atzinumā izteikto 6.iebildumu, anotācijā skaidrots, ka Noteikumu projekta 27.punktā norādītajā gadījumā tiek slēgts līgums, kura saturs atbilst šo noteikumu (Noteikumu projekta) prasībām. Vēršam uzmanību, ka no Noteikumu projektā ietvertā regulējuma minēto nevar izsecināt. Noteikumu projekta 29.punktā norādīts konkrēti - iznomātājs slēdz nomas līgumu ar personu, kas noteikta šo noteikumu 22.punktā minētajā lēmumā, t.i.</w:t>
      </w:r>
      <w:proofErr w:type="gramStart"/>
      <w:r>
        <w:t xml:space="preserve"> , </w:t>
      </w:r>
      <w:proofErr w:type="gramEnd"/>
      <w:r>
        <w:t>iznomātāja lēmumā par izsoles vai konkursa uzvarētāju. Noteikumu projekta 27.punktā norādītajā gadījumā konkurss vai izsole netiek rīkoti. Ievērojot minēto, lūdzam papildināt Noteikumu projektu ar attiecīgu regulējumu vai precizēt Noteikumu projekta 29.punktu.</w:t>
      </w:r>
    </w:p>
    <w:p w:rsidR="00B56CB2" w:rsidRDefault="00B56CB2" w:rsidP="00B56CB2"/>
    <w:p w:rsidR="00B56CB2" w:rsidRDefault="00B56CB2" w:rsidP="00B56CB2">
      <w:pPr>
        <w:jc w:val="both"/>
      </w:pPr>
      <w:r>
        <w:t xml:space="preserve">5. Anotācijas </w:t>
      </w:r>
      <w:proofErr w:type="spellStart"/>
      <w:r>
        <w:t>I.sadaļas</w:t>
      </w:r>
      <w:proofErr w:type="spellEnd"/>
      <w:r>
        <w:t xml:space="preserve"> 2.punktā (6.lpp.) tiek skaidrots, ka pašvaldībām, izstrādājot nomas pakalpojumu maksas cenrādi (Noteikumu projekta 27.punkts), jābalstās uz neatkarīga vērtētāja noteikto tirgus nomas maksu. Ņemot vērā to, ka Noteikumu projekta 27.punkts attiecas arī uz valsts īpašumā esošas ūdenstilpes vai pludmales iznomāšanu, lūdzam anotācijā minēto skaidrojumu attiecīgi papildināt.</w:t>
      </w:r>
    </w:p>
    <w:p w:rsidR="00B56CB2" w:rsidRDefault="00B56CB2" w:rsidP="00B56CB2">
      <w:pPr>
        <w:ind w:firstLine="720"/>
        <w:jc w:val="both"/>
      </w:pPr>
    </w:p>
    <w:p w:rsidR="00B56CB2" w:rsidRDefault="00B56CB2" w:rsidP="00B56CB2">
      <w:pPr>
        <w:jc w:val="both"/>
      </w:pPr>
      <w:r>
        <w:t xml:space="preserve">6. Finanšu ministrija 04.12.2018. atzinuma 7.iebildumā lūdza izvērtēt Noteikumu projekta 33.punktā ietvertā regulējuma atbilstību Publiskas personas finanšu līdzekļu un mantas izšķērdēšanas novēršanas likumā noteiktajiem principiem. Finanšu ministrija vērsa uzmanību, ka nomas maksas pārskatīšanas gadījumā pārskatītā nomas maksa var būt arī mazāka par sākotnēji izsolē nosolīto nomas maksu. </w:t>
      </w:r>
    </w:p>
    <w:p w:rsidR="00B56CB2" w:rsidRDefault="00B56CB2" w:rsidP="00B56CB2">
      <w:pPr>
        <w:jc w:val="both"/>
      </w:pPr>
      <w:r>
        <w:t xml:space="preserve">Izziņas 156.punktā attiecīgi tiek skaidrots, ka saskaņā ar Publiskas personas finanšu līdzekļu un mantas izšķērdēšanas novēršanas likuma </w:t>
      </w:r>
      <w:proofErr w:type="gramStart"/>
      <w:r>
        <w:t>3.panta</w:t>
      </w:r>
      <w:proofErr w:type="gramEnd"/>
      <w:r>
        <w:t xml:space="preserve"> 2.punktu publiska personai ir pienākums lietderīgi rīkoties ar finanšu līdzekļiem un īpašumu citai personai nodot lietošanā par iespējami augstāku cenu. Likuma ietvarā pārskatot nomas maksu un piemērojot aktuālo tirgus cenu, tiek iegūta tā brīža iespējami augstākā maksa, kas tiklab var būt augstāka par izsolē nosolīto. Ievērojot šo noteikumu 32. un 33.punkta regulējumu, puses, noslēdzot līgumu, ir informētas par iespējamām izmaiņām nomas attiecību laikā.</w:t>
      </w:r>
    </w:p>
    <w:p w:rsidR="00B56CB2" w:rsidRDefault="00B56CB2" w:rsidP="00B56CB2">
      <w:pPr>
        <w:jc w:val="both"/>
      </w:pPr>
      <w:r>
        <w:t>Vēršam uzmanību, ka nomnieks, piedaloties publiskas personas ūdenstilpes vai pludmales izsolē vai konkursā, jau ir izvērtējis savas iespējas nomāt konkrēto objektu par noteikto nomas maksu uz konkrētu termiņu. Tā kā Noteikumu projektā nomas termiņš tiek paredzēts līdz 12 vai attiecīgi – pat līdz 30 gadiem, publiskai personai nav pamata saņemt mazāku nomas maksu par nomas līgumā atbilstoši izsoles vai konkursa rezultātiem noteikto, turklāt Noteikumu projekta 33.punktā nomniekam tiek paredzētas tiesības vienpusēji atkāpties no nomas līguma, ja viņu neapmierina pārskatīta nomas maksa.</w:t>
      </w:r>
    </w:p>
    <w:p w:rsidR="00B56CB2" w:rsidRDefault="00B56CB2" w:rsidP="00B56CB2">
      <w:pPr>
        <w:jc w:val="both"/>
      </w:pPr>
      <w:r>
        <w:t xml:space="preserve">Papildus vēršam uzmanību, ka MK noteikumos Nr.350 attiecībā par nomas maksas pārskatīšanu neapbūvētas zemes iznomāšanas gadījumā, noteikts, ka nomas maksa tiek pārskatīta ne retāk kā Publiskas personas finanšu līdzekļu un mantas izšķērdēšanas novēršanas likumā noteiktajā termiņā un to maina, ja pārskatītā nomas maksa ir augstāka par izsolē nosolīto nomas maksu (ar atsevišķiem izņēmuma gadījumiem). </w:t>
      </w:r>
    </w:p>
    <w:p w:rsidR="00B56CB2" w:rsidRDefault="00B56CB2" w:rsidP="00B56CB2">
      <w:r>
        <w:t>Ievērojot minēto, lūdzam izvērtēt iespēju Noteikumu projekta 33.punktu precizēt, nosakot, ka nomas maksa tiek mainīta, ja pārskatītā nomas maksa ir augstāka par noteikto nomas maksu.</w:t>
      </w:r>
    </w:p>
    <w:p w:rsidR="00B56CB2" w:rsidRDefault="00B56CB2" w:rsidP="00B56CB2"/>
    <w:p w:rsidR="00B56CB2" w:rsidRDefault="00B56CB2" w:rsidP="00B56CB2">
      <w:pPr>
        <w:rPr>
          <w:b/>
          <w:bCs/>
        </w:rPr>
      </w:pPr>
      <w:r>
        <w:rPr>
          <w:b/>
          <w:bCs/>
        </w:rPr>
        <w:lastRenderedPageBreak/>
        <w:t>Priekšlikumi.</w:t>
      </w:r>
    </w:p>
    <w:p w:rsidR="00B56CB2" w:rsidRDefault="00B56CB2" w:rsidP="00B56CB2">
      <w:pPr>
        <w:ind w:firstLine="720"/>
      </w:pPr>
    </w:p>
    <w:p w:rsidR="00B56CB2" w:rsidRDefault="00B56CB2" w:rsidP="00B56CB2">
      <w:r>
        <w:t xml:space="preserve">1. Lūdzam precizēt anotācijas </w:t>
      </w:r>
      <w:proofErr w:type="spellStart"/>
      <w:r>
        <w:t>I.sadaļas</w:t>
      </w:r>
      <w:proofErr w:type="spellEnd"/>
      <w:r>
        <w:t xml:space="preserve"> 2.punktā norādes uz Noteikumu projekta 28.punktu (4.lpp.) un 30.punktu (6.lpp.) atbilstoši precizētajai Noteikumu projekta redakcijai.</w:t>
      </w:r>
    </w:p>
    <w:p w:rsidR="00B56CB2" w:rsidRDefault="00B56CB2" w:rsidP="00B56CB2"/>
    <w:p w:rsidR="00B56CB2" w:rsidRDefault="00B56CB2" w:rsidP="00B56CB2">
      <w:r>
        <w:t xml:space="preserve">2. Lūdzam precizēt anotācijas </w:t>
      </w:r>
      <w:proofErr w:type="spellStart"/>
      <w:r>
        <w:t>II.sadaļas</w:t>
      </w:r>
      <w:proofErr w:type="spellEnd"/>
      <w:r>
        <w:t xml:space="preserve"> 2.punktā norādi uz grozījumu projektu, papildinot minēto norādi ar normatīvā akta nosaukumu.</w:t>
      </w:r>
    </w:p>
    <w:p w:rsidR="00B56CB2" w:rsidRDefault="00B56CB2" w:rsidP="00B56CB2"/>
    <w:p w:rsidR="00B56CB2" w:rsidRDefault="00B56CB2" w:rsidP="00B56CB2"/>
    <w:p w:rsidR="00B56CB2" w:rsidRDefault="00B56CB2" w:rsidP="00B56CB2">
      <w:r>
        <w:t>Ar cieņu</w:t>
      </w:r>
    </w:p>
    <w:p w:rsidR="00B56CB2" w:rsidRDefault="00B56CB2" w:rsidP="00B56CB2">
      <w:pPr>
        <w:rPr>
          <w:b/>
          <w:bCs/>
        </w:rPr>
      </w:pPr>
    </w:p>
    <w:p w:rsidR="00B56CB2" w:rsidRDefault="00B56CB2" w:rsidP="00B56CB2">
      <w:pPr>
        <w:rPr>
          <w:b/>
          <w:bCs/>
        </w:rPr>
      </w:pPr>
      <w:r>
        <w:rPr>
          <w:b/>
          <w:bCs/>
        </w:rPr>
        <w:t xml:space="preserve">Ilga </w:t>
      </w:r>
      <w:proofErr w:type="spellStart"/>
      <w:r>
        <w:rPr>
          <w:b/>
          <w:bCs/>
        </w:rPr>
        <w:t>Jermacāne</w:t>
      </w:r>
      <w:proofErr w:type="spellEnd"/>
    </w:p>
    <w:p w:rsidR="00B56CB2" w:rsidRDefault="00B56CB2" w:rsidP="00B56CB2">
      <w:r>
        <w:t xml:space="preserve">Juridiskā departamenta </w:t>
      </w:r>
    </w:p>
    <w:p w:rsidR="00B56CB2" w:rsidRDefault="00B56CB2" w:rsidP="00B56CB2">
      <w:r>
        <w:t>Tiesību aktu nodaļas juriskonsulte</w:t>
      </w:r>
      <w:r>
        <w:rPr>
          <w:u w:val="single"/>
        </w:rPr>
        <w:br/>
      </w:r>
      <w:r>
        <w:t>Tālr. (+371) 67083802</w:t>
      </w:r>
    </w:p>
    <w:p w:rsidR="00B56CB2" w:rsidRDefault="00B56CB2" w:rsidP="00B56CB2">
      <w:r>
        <w:t xml:space="preserve">E-pasts: </w:t>
      </w:r>
      <w:hyperlink r:id="rId4" w:history="1">
        <w:r>
          <w:rPr>
            <w:rStyle w:val="Hyperlink"/>
          </w:rPr>
          <w:t>Ilga.Jermacane@fm.gov.lv</w:t>
        </w:r>
      </w:hyperlink>
      <w:r>
        <w:rPr>
          <w:u w:val="single"/>
        </w:rPr>
        <w:t xml:space="preserve"> </w:t>
      </w:r>
    </w:p>
    <w:p w:rsidR="00B56CB2" w:rsidRDefault="00B56CB2" w:rsidP="00B56CB2"/>
    <w:p w:rsidR="00B56CB2" w:rsidRDefault="00B56CB2" w:rsidP="00B56CB2">
      <w:r>
        <w:t>Latvijas Republikas Finanšu ministrija</w:t>
      </w:r>
    </w:p>
    <w:p w:rsidR="00B56CB2" w:rsidRDefault="00B56CB2" w:rsidP="00B56CB2">
      <w:r>
        <w:t>Smilšu iela 1, Rīga, LV-1919, Latvija</w:t>
      </w:r>
    </w:p>
    <w:p w:rsidR="00B56CB2" w:rsidRDefault="00B56CB2" w:rsidP="00B56CB2">
      <w:r>
        <w:t xml:space="preserve">Mājaslapa: </w:t>
      </w:r>
      <w:hyperlink r:id="rId5" w:history="1">
        <w:r>
          <w:rPr>
            <w:rStyle w:val="Hyperlink"/>
          </w:rPr>
          <w:t>www.fm.gov.lv</w:t>
        </w:r>
      </w:hyperlink>
    </w:p>
    <w:p w:rsidR="00B56CB2" w:rsidRDefault="00B56CB2" w:rsidP="00B56CB2">
      <w:r>
        <w:t xml:space="preserve">E-pasts: </w:t>
      </w:r>
      <w:hyperlink r:id="rId6" w:history="1">
        <w:r>
          <w:rPr>
            <w:rStyle w:val="Hyperlink"/>
            <w:color w:val="1F497D"/>
          </w:rPr>
          <w:t>pasts@fm.gov.lv</w:t>
        </w:r>
      </w:hyperlink>
      <w:r>
        <w:t xml:space="preserve"> </w:t>
      </w:r>
    </w:p>
    <w:p w:rsidR="00B56CB2" w:rsidRDefault="00B56CB2" w:rsidP="00B56CB2">
      <w:r>
        <w:rPr>
          <w:noProof/>
          <w:color w:val="0563C1"/>
        </w:rPr>
        <w:drawing>
          <wp:inline distT="0" distB="0" distL="0" distR="0">
            <wp:extent cx="715645" cy="723265"/>
            <wp:effectExtent l="0" t="0" r="8255" b="635"/>
            <wp:docPr id="2" name="Picture 2" descr="cid:image008.jpg@01D35ECC.1E76872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8.jpg@01D35ECC.1E76872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15645" cy="723265"/>
                    </a:xfrm>
                    <a:prstGeom prst="rect">
                      <a:avLst/>
                    </a:prstGeom>
                    <a:noFill/>
                    <a:ln>
                      <a:noFill/>
                    </a:ln>
                  </pic:spPr>
                </pic:pic>
              </a:graphicData>
            </a:graphic>
          </wp:inline>
        </w:drawing>
      </w:r>
      <w:r>
        <w:rPr>
          <w:noProof/>
          <w:color w:val="0563C1"/>
        </w:rPr>
        <w:drawing>
          <wp:inline distT="0" distB="0" distL="0" distR="0">
            <wp:extent cx="874395" cy="580390"/>
            <wp:effectExtent l="0" t="0" r="1905" b="0"/>
            <wp:docPr id="1" name="Picture 1" descr="cid:image009.png@01D35ECC.1E76872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9.png@01D35ECC.1E76872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74395" cy="580390"/>
                    </a:xfrm>
                    <a:prstGeom prst="rect">
                      <a:avLst/>
                    </a:prstGeom>
                    <a:noFill/>
                    <a:ln>
                      <a:noFill/>
                    </a:ln>
                  </pic:spPr>
                </pic:pic>
              </a:graphicData>
            </a:graphic>
          </wp:inline>
        </w:drawing>
      </w:r>
    </w:p>
    <w:p w:rsidR="00B56CB2" w:rsidRDefault="00B56CB2" w:rsidP="00B56CB2"/>
    <w:p w:rsidR="00B56CB2" w:rsidRDefault="00B56CB2" w:rsidP="00B56CB2">
      <w:pPr>
        <w:spacing w:after="240"/>
      </w:pPr>
      <w:r>
        <w:rPr>
          <w:b/>
          <w:bCs/>
          <w:lang w:val="en-US"/>
        </w:rPr>
        <w:t>Sabīne Ālmane</w:t>
      </w:r>
      <w:r>
        <w:rPr>
          <w:lang w:val="en-US"/>
        </w:rPr>
        <w:br/>
      </w:r>
      <w:proofErr w:type="spellStart"/>
      <w:r>
        <w:rPr>
          <w:lang w:val="en-US"/>
        </w:rPr>
        <w:t>Juridiskā</w:t>
      </w:r>
      <w:proofErr w:type="spellEnd"/>
      <w:r>
        <w:rPr>
          <w:lang w:val="en-US"/>
        </w:rPr>
        <w:t xml:space="preserve"> </w:t>
      </w:r>
      <w:proofErr w:type="spellStart"/>
      <w:r>
        <w:rPr>
          <w:lang w:val="en-US"/>
        </w:rPr>
        <w:t>departamenta</w:t>
      </w:r>
      <w:proofErr w:type="spellEnd"/>
      <w:r>
        <w:rPr>
          <w:lang w:val="en-US"/>
        </w:rPr>
        <w:t xml:space="preserve"> </w:t>
      </w:r>
      <w:r>
        <w:rPr>
          <w:lang w:val="en-US"/>
        </w:rPr>
        <w:br/>
      </w:r>
      <w:proofErr w:type="spellStart"/>
      <w:r>
        <w:rPr>
          <w:lang w:val="en-US"/>
        </w:rPr>
        <w:t>Iepirkumu</w:t>
      </w:r>
      <w:proofErr w:type="spellEnd"/>
      <w:r>
        <w:rPr>
          <w:lang w:val="en-US"/>
        </w:rPr>
        <w:t xml:space="preserve"> </w:t>
      </w:r>
      <w:proofErr w:type="spellStart"/>
      <w:r>
        <w:rPr>
          <w:lang w:val="en-US"/>
        </w:rPr>
        <w:t>politikas</w:t>
      </w:r>
      <w:proofErr w:type="spellEnd"/>
      <w:r>
        <w:rPr>
          <w:lang w:val="en-US"/>
        </w:rPr>
        <w:t xml:space="preserve"> un </w:t>
      </w:r>
      <w:proofErr w:type="spellStart"/>
      <w:r>
        <w:rPr>
          <w:lang w:val="en-US"/>
        </w:rPr>
        <w:t>valsts</w:t>
      </w:r>
      <w:proofErr w:type="spellEnd"/>
      <w:r>
        <w:rPr>
          <w:lang w:val="en-US"/>
        </w:rPr>
        <w:t xml:space="preserve"> </w:t>
      </w:r>
      <w:proofErr w:type="spellStart"/>
      <w:r>
        <w:rPr>
          <w:lang w:val="en-US"/>
        </w:rPr>
        <w:t>nekustamo</w:t>
      </w:r>
      <w:proofErr w:type="spellEnd"/>
      <w:r>
        <w:rPr>
          <w:lang w:val="en-US"/>
        </w:rPr>
        <w:t xml:space="preserve"> </w:t>
      </w:r>
      <w:proofErr w:type="spellStart"/>
      <w:r>
        <w:rPr>
          <w:lang w:val="en-US"/>
        </w:rPr>
        <w:t>īpašumu</w:t>
      </w:r>
      <w:proofErr w:type="spellEnd"/>
      <w:r>
        <w:rPr>
          <w:lang w:val="en-US"/>
        </w:rPr>
        <w:t xml:space="preserve"> </w:t>
      </w:r>
      <w:proofErr w:type="spellStart"/>
      <w:r>
        <w:rPr>
          <w:lang w:val="en-US"/>
        </w:rPr>
        <w:t>pārvaldīšanas</w:t>
      </w:r>
      <w:proofErr w:type="spellEnd"/>
      <w:r>
        <w:rPr>
          <w:lang w:val="en-US"/>
        </w:rPr>
        <w:t xml:space="preserve"> </w:t>
      </w:r>
      <w:proofErr w:type="spellStart"/>
      <w:r>
        <w:rPr>
          <w:lang w:val="en-US"/>
        </w:rPr>
        <w:t>politikas</w:t>
      </w:r>
      <w:proofErr w:type="spellEnd"/>
      <w:r>
        <w:rPr>
          <w:lang w:val="en-US"/>
        </w:rPr>
        <w:t xml:space="preserve"> </w:t>
      </w:r>
      <w:proofErr w:type="spellStart"/>
      <w:r>
        <w:rPr>
          <w:lang w:val="en-US"/>
        </w:rPr>
        <w:t>nodaļas</w:t>
      </w:r>
      <w:proofErr w:type="spellEnd"/>
      <w:r>
        <w:rPr>
          <w:lang w:val="en-US"/>
        </w:rPr>
        <w:t xml:space="preserve"> </w:t>
      </w:r>
      <w:proofErr w:type="spellStart"/>
      <w:r>
        <w:rPr>
          <w:lang w:val="en-US"/>
        </w:rPr>
        <w:t>vecākā</w:t>
      </w:r>
      <w:proofErr w:type="spellEnd"/>
      <w:r>
        <w:rPr>
          <w:lang w:val="en-US"/>
        </w:rPr>
        <w:t xml:space="preserve"> </w:t>
      </w:r>
      <w:proofErr w:type="spellStart"/>
      <w:r>
        <w:rPr>
          <w:lang w:val="en-US"/>
        </w:rPr>
        <w:t>eksperte</w:t>
      </w:r>
      <w:proofErr w:type="spellEnd"/>
      <w:r>
        <w:rPr>
          <w:lang w:val="en-US"/>
        </w:rPr>
        <w:br/>
        <w:t xml:space="preserve">E-pasts: </w:t>
      </w:r>
      <w:hyperlink r:id="rId12" w:history="1">
        <w:r>
          <w:rPr>
            <w:rStyle w:val="Hyperlink"/>
            <w:color w:val="1F497D"/>
            <w:lang w:val="en-US"/>
          </w:rPr>
          <w:t>sabine.almane@fm.gov.lv</w:t>
        </w:r>
      </w:hyperlink>
      <w:r>
        <w:rPr>
          <w:lang w:val="en-US"/>
        </w:rPr>
        <w:br/>
      </w:r>
      <w:proofErr w:type="gramStart"/>
      <w:r>
        <w:t>Tālr.:</w:t>
      </w:r>
      <w:proofErr w:type="gramEnd"/>
      <w:r>
        <w:t xml:space="preserve"> 67095597</w:t>
      </w:r>
    </w:p>
    <w:p w:rsidR="00B56CB2" w:rsidRDefault="00B56CB2" w:rsidP="00B56CB2">
      <w:pPr>
        <w:rPr>
          <w:b/>
          <w:bCs/>
        </w:rPr>
      </w:pPr>
      <w:r>
        <w:rPr>
          <w:b/>
          <w:bCs/>
        </w:rPr>
        <w:t>Līga Rozenberga</w:t>
      </w:r>
    </w:p>
    <w:p w:rsidR="00B56CB2" w:rsidRDefault="00B56CB2" w:rsidP="00B56CB2">
      <w:pPr>
        <w:rPr>
          <w:b/>
          <w:bCs/>
        </w:rPr>
      </w:pPr>
      <w:r>
        <w:rPr>
          <w:b/>
          <w:bCs/>
        </w:rPr>
        <w:t>VAS «Valsts nekustamie īpašum</w:t>
      </w:r>
      <w:r>
        <w:t>i</w:t>
      </w:r>
      <w:r>
        <w:rPr>
          <w:b/>
          <w:bCs/>
        </w:rPr>
        <w:t>»</w:t>
      </w:r>
    </w:p>
    <w:p w:rsidR="00B56CB2" w:rsidRDefault="00B56CB2" w:rsidP="00B56CB2">
      <w:r>
        <w:t>Tiesību aktu daļas tiesību aktu speciāliste</w:t>
      </w:r>
    </w:p>
    <w:p w:rsidR="00B56CB2" w:rsidRDefault="00B56CB2" w:rsidP="00B56CB2">
      <w:pPr>
        <w:rPr>
          <w:sz w:val="18"/>
          <w:szCs w:val="18"/>
        </w:rPr>
      </w:pPr>
      <w:r>
        <w:rPr>
          <w:sz w:val="18"/>
          <w:szCs w:val="18"/>
        </w:rPr>
        <w:t>Vaļņu iela 28, Rīga, LV-1980</w:t>
      </w:r>
    </w:p>
    <w:p w:rsidR="00B56CB2" w:rsidRDefault="00B56CB2" w:rsidP="00B56CB2">
      <w:pPr>
        <w:rPr>
          <w:sz w:val="18"/>
          <w:szCs w:val="18"/>
        </w:rPr>
      </w:pPr>
      <w:r>
        <w:rPr>
          <w:sz w:val="18"/>
          <w:szCs w:val="18"/>
        </w:rPr>
        <w:t>Tālr.: 67024608; Mob.: 22046774</w:t>
      </w:r>
    </w:p>
    <w:p w:rsidR="00B56CB2" w:rsidRDefault="00B56CB2" w:rsidP="00B56CB2">
      <w:pPr>
        <w:rPr>
          <w:sz w:val="18"/>
          <w:szCs w:val="18"/>
        </w:rPr>
      </w:pPr>
      <w:r>
        <w:rPr>
          <w:sz w:val="18"/>
          <w:szCs w:val="18"/>
        </w:rPr>
        <w:t xml:space="preserve">E-pasts: </w:t>
      </w:r>
      <w:hyperlink r:id="rId13" w:history="1">
        <w:r>
          <w:rPr>
            <w:rStyle w:val="Hyperlink"/>
            <w:sz w:val="18"/>
            <w:szCs w:val="18"/>
          </w:rPr>
          <w:t>Liga.Rozenberga@vni.lv</w:t>
        </w:r>
      </w:hyperlink>
    </w:p>
    <w:p w:rsidR="00B56CB2" w:rsidRDefault="00B56CB2" w:rsidP="00B56CB2">
      <w:hyperlink r:id="rId14" w:history="1">
        <w:r>
          <w:rPr>
            <w:rStyle w:val="Hyperlink"/>
            <w:sz w:val="18"/>
            <w:szCs w:val="18"/>
          </w:rPr>
          <w:t>www.vni.lv</w:t>
        </w:r>
      </w:hyperlink>
      <w:bookmarkEnd w:id="0"/>
    </w:p>
    <w:p w:rsidR="00B13F2C" w:rsidRDefault="00B13F2C"/>
    <w:sectPr w:rsidR="00B13F2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CB2"/>
    <w:rsid w:val="00B13F2C"/>
    <w:rsid w:val="00B56C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845D8A-CC08-444D-9897-44171D3D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CB2"/>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6CB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45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497B2.06FF8950" TargetMode="External"/><Relationship Id="rId13" Type="http://schemas.openxmlformats.org/officeDocument/2006/relationships/hyperlink" Target="mailto:Liga.Rozenberga@vni.lv"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mailto:%20sabine.almane@fm.gov.lv"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pasts@fm.gov.lv" TargetMode="External"/><Relationship Id="rId11" Type="http://schemas.openxmlformats.org/officeDocument/2006/relationships/image" Target="cid:image002.png@01D497B2.06FF8950" TargetMode="External"/><Relationship Id="rId5" Type="http://schemas.openxmlformats.org/officeDocument/2006/relationships/hyperlink" Target="http://www.fm.gov.lv/" TargetMode="Externa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hyperlink" Target="mailto:Ilga.Jermacane@fm.gov.lv" TargetMode="External"/><Relationship Id="rId9" Type="http://schemas.openxmlformats.org/officeDocument/2006/relationships/hyperlink" Target="http://lv100.lv/" TargetMode="External"/><Relationship Id="rId14" Type="http://schemas.openxmlformats.org/officeDocument/2006/relationships/hyperlink" Target="http://www.vn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5021</Words>
  <Characters>2863</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Tapiņa</dc:creator>
  <cp:keywords/>
  <dc:description/>
  <cp:lastModifiedBy>Inga Tapiņa</cp:lastModifiedBy>
  <cp:revision>1</cp:revision>
  <dcterms:created xsi:type="dcterms:W3CDTF">2019-01-15T13:27:00Z</dcterms:created>
  <dcterms:modified xsi:type="dcterms:W3CDTF">2019-01-15T13:29:00Z</dcterms:modified>
</cp:coreProperties>
</file>