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demogrāfiskās politikas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par sabiedrības līdzdalību)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sēdes protokollēmuma 2.punkts paredz, ka jautājums par papildu valsts budžeta līdzekļu piešķiršanu informatīvā ziņojuma projektā paredzēto pasākumu īstenošanai 2026. gadā un turpmākajos gados skatāms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vai no līdzekļiem, kas gūti resorā izdevumu pārskatīšanas rezultātā, līdz ar to nepieciešams precizēt informatīvā ziņojuma projektu, norādot katra pasākuma īstenošanai pieejamo finansējumu atbilstoši likumam “Par valsts budžetu 2025. gadam un budžeta ietvaru 2025., 2026. un 2027. gadam”, kā arī papildu nepieciešamo valsts budžeta finansējumu sadalījumā pa ministrijām un gadiem, pievienojot detalizētus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plānojot informatīvā ziņojuma projektā iekļautos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vai precizēt ziņojuma projekta 2.2.1.pasākumā informāciju "piesaistīt papildu finansējumu zemas īres maksas mājokļu būvniecības atbalsta programmas īstenošanai no Eiropas Savienības struktūrfondiem”, ņemot vērā, ka 2025.gadā ir pastiprināti Atveseļošanas un noturība mehānisma plāna grozījumi un piešķirts papildus Atveseļošanas un noturības mehānisma finansējumu 3.1.1.7.i investīcijas “Aizdevumi nekustamā īpašuma attīstītājiem zemas īres maksas mājokļu būvniecībai” īstenošanai 29 020 919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nav plānots no ES fondiem piesaistīt papildu finansējumu (papildus jau rastajam 29 milj. palielinājumam) zemas īres mājokļu būvniecībai, kā arī ziņojuma pamattekstā minētā informācija par papildu finansējuma pieprasīšanu no ES fondiem vai ikgadēji valsts budžetā ir svītrota.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14.03.2025.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14.03.2025.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Atzinumi_24-TA-2661.docx</dc:title>
</cp:coreProperties>
</file>

<file path=docProps/custom.xml><?xml version="1.0" encoding="utf-8"?>
<Properties xmlns="http://schemas.openxmlformats.org/officeDocument/2006/custom-properties" xmlns:vt="http://schemas.openxmlformats.org/officeDocument/2006/docPropsVTypes"/>
</file>