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“Āži”, Plāņu pagastā, Valmieras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Zemes pārvaldības likuma 17. panta pirmo un sesto daļu, likuma "Par valsts un pašvaldību zemes īpašuma tiesībām un to nostiprināšanu zemesgrāmatās" 4.</w:t>
            </w:r>
            <w:r w:rsidR="00000000" w:rsidRPr="00000000" w:rsidDel="00000000">
              <w:rPr>
                <w:vertAlign w:val="superscript"/>
                <w:rtl w:val="0"/>
              </w:rPr>
              <w:t xml:space="preserve">1</w:t>
            </w:r>
            <w:r w:rsidR="00000000" w:rsidRPr="00000000" w:rsidDel="00000000">
              <w:rPr>
                <w:rtl w:val="0"/>
              </w:rPr>
              <w:t xml:space="preserve"> panta pirmo daļu un 8. panta astoto daļu, nodot valsts īpašumā un sabiedrības ar ierobežotu atbildību "Publisko aktīvu pārvaldītājs Possessor" valdījumā nekustamo īpašumu “Āži” (nekustamā īpašuma kadastra Nr. 94760070110) – zemes vienību (zemes vienības kadastra apzīmējums 94760070030) 2 ha platībā – Plāņu pagastā, Valmieras novadā, kas nepieciešama Publiskas personas mantas atsavināšanas likumā minēto funkciju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norādīt konkrētu valsts pārvaldes funkciju, kuras īstenošanai nepieciešams rīkojuma projektā 1. punktā minētais zemes gabals.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Saskaņā ar Zemes pārvaldības likuma 17. panta sesto daļu, līdz brīdim, kad zemes gabals ir ierakstīts zemesgrāmatā uz pašvaldības vārda, Ministru kabinets var izdot rīkojumu par šā zemes gabala piekritību valstij, ja tas nepieciešams v</w:t>
            </w:r>
            <w:r w:rsidR="00000000" w:rsidRPr="00000000" w:rsidDel="00000000">
              <w:rPr>
                <w:u w:val="single"/>
                <w:rtl w:val="0"/>
              </w:rPr>
              <w:t xml:space="preserve">alsts pārvaldes funkciju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Tiesību akta lietai pievienotajiem paskaidrojošajiem dokumentiem rīkojuma projektā minētā nekustamā īpašuma sastāvā ietilpstošajai zemes vienībai ir noteikti dažādi apgrūtinājumi. Tiesiskai skaidrībai lūdzam anotāciju papildināt ar informāciju par minētajiem apgrūtinājumiem un skaidrot to ietekmi uz rīkojuma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Ministru kabineta 2021. gada 7. septembra noteikumu Nr.617 "Tiesību akta projekta sākotnējās ietekmes izvērtēšanas kārtība" 2.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44. panta pirmo daļu publiskas personas zemi var iegūt īpašumā personas, kuras saskaņā ar likumu var būt zemes īpašuma tiesību subjekti. Ņemot vērā minēto un nodibināto analoģisku Ministru kabineta rīkojuma projektu izstrādes praksi, aicinām anotācijā skaidrot, vai atsavināmā nekustamā īpašuma sastāvā esošajai zemei piemērojami likumā "Par zemes privatizāciju lauku apvidos" noteiktie ierobežojumi darījumiem ar zemes īpašumiem (sk., piemēram,  https://tapportals.mk.gov.lv/annotation/88db83c5-dfd5-4a73-a897-71a31ddf5fdd).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aprakstā"</w:t>
            </w:r>
            <w:r w:rsidR="00000000" w:rsidRPr="00000000" w:rsidDel="00000000">
              <w:rPr>
                <w:rtl w:val="0"/>
              </w:rPr>
              <w:t xml:space="preserve"> norādīts, ka zemes īpašums normatīvajos aktos noteiktā kārtībā tiks ierakstīts zemesgrāmatā uz valsts vārda Possessor personā, iesniedzot likuma „Par valsts un pašvaldību zemes īpašuma tiesībām un to nostiprināšanu zemesgrāmatās” 13. panta pirmajā daļā noteiktos dokumentus. Vēršam uzmanību, ka rīkojuma projekta 2. punkts paredz, ka zemesgrāmata uz valsts vārda Possessor personā vienota nekustamā īpašuma sastāvā tiks ierakstītas arī četras būves, kas atrodas uz attiecīgā zemes īpašuma. Ņemot vērā minēto, aicinām anotāciju papildināt ar atsaucēm uz tiesību normām par  valsts ēku (būvju) ierakstīšanu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Saskaņā ar likuma „Par valsts un pašvaldību zemes īpašuma tiesībām un to nostiprināšanu zemesgrāmatās” 13. panta otro daļu vienlaikus ar valsts vai pašvaldības zemes īpašuma tiesībām zemesgrāmatās nostiprināmas īpašuma tiesības attiecīgi uz valstij vai pašvaldībām piederošām ēkām (būvēm), kas atrodas uz zemes gabala, atbilstoši likumā “Par nekustamā īpašuma ierakstīšanu zemesgrāmatās”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Ministru kabineta 2021. gada 7. septembra noteikumu Nr.617 "Tiesību akta projekta sākotnējās ietekmes izvērtēšanas kārtība" 15. punkts, kas noteic, ka visiem projektiem aizpilda šo noteikumu 14.7. apakšpunktā minēto anotācijas sadaļu (projekta izpildes nodrošināšana un tās ietekme uz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25-TA-1933</w:t>
    </w:r>
    <w:r>
      <w:br/>
    </w:r>
    <w:r w:rsidR="00000000" w:rsidRPr="00000000" w:rsidDel="00000000">
      <w:rPr>
        <w:rtl w:val="0"/>
      </w:rPr>
      <w:t xml:space="preserve">Izdrukāts 01.10.2025. 15.35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25-TA-1933</w:t>
    </w:r>
    <w:r>
      <w:br/>
    </w:r>
    <w:r w:rsidR="00000000" w:rsidRPr="00000000" w:rsidDel="00000000">
      <w:rPr>
        <w:rtl w:val="0"/>
      </w:rPr>
      <w:t xml:space="preserve">Izdrukāts 01.10.2025. 15.35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Atzinumi_25-TA-1933.docx</dc:title>
</cp:coreProperties>
</file>

<file path=docProps/custom.xml><?xml version="1.0" encoding="utf-8"?>
<Properties xmlns="http://schemas.openxmlformats.org/officeDocument/2006/custom-properties" xmlns:vt="http://schemas.openxmlformats.org/officeDocument/2006/docPropsVTypes"/>
</file>