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36.1.8. inženiertehnisko sistēmu un iekārtu iegāde un uzstādīšana, kas uzkrāj vai ražo enerģiju no atjaunojamiem energoresursiem, tai skaitā šo sistēmu un iekārtu funkcionalitātei nepieciešamo inženierbūvju būvniecība, kas ir iepriekš minēto sistēmu un iekārtu sastāvdaļa (ievērojot nosacījumu par saražotās enerģijas izmantošanu projekta ietvaros attīstītajā vai labiekārtotajā teritorijā). Šajā apakšpunktā minētās izmaksas nepārsniedz 30 procentus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saražotās enerģijas pašpatēriņš vismaz 80% no saražotā apjoma ir piekšnosacījums, lai atbalsts iekārtām, kas ražo enerģiju no AER, nekvalificētos kā komercdarbības atbalsts, lūdzam šo punktu precizēt, nosakot, ka jāievēro nosacījums, ka saražoto enerģiju 100 procentu apmērā izmanto projekta ietvaros ierīkotajai infrastruktūras darbības nodrošināšanai, pēc analoģijas kā ir minēts noteikumu projekta 36.2.3.apakšpunktā.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53.3. atbalstu var saņemt šādi projektu iesniedzēji vai sadarbības partneri: komersants, pašvaldība, tās izveidota iestāde, speciālās ekonomiskās zonas pārvalde, publiski privātā kapitālsabiedrība, pašvaldības kapitālsabiedrība, kas veic pašvaldības deleģēto pārvaldes uzdevumu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53.1.apakšpunkts nosaka, ka, ievērojot regulas Nr. 651/2014 41. panta nosacījumus, atbalstu piešķir ar atjaunojamās enerģijas ražošanu un uzkrāšanu saistītajām attiecināmajām izmaksām, kas nepieciešamas infrastruktūrai, kuru projekta ietvaros plāno attīstīt, piemērojot regulas Nr. 651/2014 56. panta nosacījumus. Savukārt, anotācijas sadaļas "Komercdarbības atbalsta  nosacījumi" 4) punktā skaidrots, ka regulas Nr.651/2014 56. panta “Ieguldījumu atbalsts vietējai infrastruktūrai”, atbalsts, kuru piemēro projekta darbībām, kas nav pielāgotas konkrēta komersanta vajadzībām, t.i. nav mērķorientēta infrastruktūra (piemēram, ēka, teritorija, satiksmes infrastruktūra, stāvlaukums, uzņēmējdarbības teritorijas iekšējais dzelzceļa tīkls, elektroenerģijas pieslēgums). Projekta īstenošanā komersantu neiesaista, bet projektā izveidoto infrastruktūru nodod komersantam nomā.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nav skaidrs, kādēļ kā atbalsta saņēmējs saskaņā ar regulas Nr. 651/2014 41. pantu minēts komersants. Lūdzam precizēt noteikumu projektu un iekļaut anotācijā skaidrojumu pie katra regulas Nr. 651/2014. panta konkrētos atbalsta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Projekta netiešās attiecināmās izmaksas ir finansējuma saņēmēja projekta vadības personāla izmaksas, kuras plāno kā vienu izmaksu pozīciju, piemērojot netiešo izmaksu vienoto likmi 15 procentu apmērā no šo noteikumu </w:t>
            </w:r>
            <w:r w:rsidR="00000000" w:rsidRPr="00000000" w:rsidDel="00000000">
              <w:rPr>
                <w:rtl w:val="0"/>
              </w:rPr>
              <w:t xml:space="preserve">36.10.</w:t>
            </w:r>
            <w:r w:rsidR="00000000" w:rsidRPr="00000000" w:rsidDel="00000000">
              <w:rPr>
                <w:rtl w:val="0"/>
              </w:rPr>
              <w:t xml:space="preserve"> apakšpunktā minētajām projekta vadības personāla atlīdzības izmaksām, kas radušās uz darba līguma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noteikumu projekta 35.punktā un tālāk tekstā "projekta vadības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projekta 35.punktu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netiešās attiecināmās izmaksas plāno kā vienu izmaksu pozīciju, piemērojot netiešo izmaksu vienoto likmi 15 procentu apmērā no šo noteikumu 36.10. apakšpunktā minētajām projekta vadības personāla izmaksām, kas radušās uz darba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Komercdarbības atbalstu saskaņā ar regulu Nr. </w:t>
            </w:r>
            <w:r w:rsidR="00000000" w:rsidRPr="00000000" w:rsidDel="00000000">
              <w:rPr>
                <w:rtl w:val="0"/>
              </w:rPr>
              <w:t xml:space="preserve">651/2014</w:t>
            </w:r>
            <w:r w:rsidR="00000000" w:rsidRPr="00000000" w:rsidDel="00000000">
              <w:rPr>
                <w:rtl w:val="0"/>
              </w:rPr>
              <w:t xml:space="preserve"> projekta iesniedzējam un sadarbības partnerim piešķir, ja ievēroti arī visi šādi regulas Nr. </w:t>
            </w:r>
            <w:r w:rsidR="00000000" w:rsidRPr="00000000" w:rsidDel="00000000">
              <w:rPr>
                <w:rtl w:val="0"/>
              </w:rPr>
              <w:t xml:space="preserve">651/2014</w:t>
            </w:r>
            <w:r w:rsidR="00000000" w:rsidRPr="00000000" w:rsidDel="00000000">
              <w:rPr>
                <w:rtl w:val="0"/>
              </w:rPr>
              <w:t xml:space="preserv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arī VTNP atbalstu nedrīkst piešķirt komersantiem, kuri atbilst grūtībās nonākuša uzņēmuma pazīmēm, ko nosaka atbilstoši Komisijas regulas Nr.651/2014 2.panta 18.punkta nosacījumiem, lūdzam izteikt 62.punktu tādā redakcijā, lai arī uz VTNP atbalstu varētu attiecināt 62.4.apakšpunktā izteikto nosacījumu. Gadījumā, ja to nav iespējams izdarīt, tad lūdzam MKN paredzēt atsevišķu punktu, kurā noteikts, ka uz VTNP atbalstu nedrīkst pretendēt grūtībās nonākuši uzņēmumi.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 </w:t>
            </w:r>
            <w:r w:rsidR="00000000" w:rsidRPr="00000000" w:rsidDel="00000000">
              <w:rPr>
                <w:i w:val="1"/>
                <w:rtl w:val="0"/>
              </w:rPr>
              <w:t xml:space="preserve">de minimis</w:t>
            </w:r>
            <w:r w:rsidR="00000000" w:rsidRPr="00000000" w:rsidDel="00000000">
              <w:rPr>
                <w:rtl w:val="0"/>
              </w:rPr>
              <w:t xml:space="preserve"> atbalsts triju fiskālo gadu periodā nepārsniedz 200 000 euro vienam vienotam uzņēmumam;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ietvert atsauci uz regulas Nr. 1407/2013 pantu un punktu, kurā noteikts normā minētais de minimis slieksnis.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23-TA-1091</w:t>
    </w:r>
    <w:r>
      <w:br/>
    </w:r>
    <w:r w:rsidR="00000000" w:rsidRPr="00000000" w:rsidDel="00000000">
      <w:rPr>
        <w:rtl w:val="0"/>
      </w:rPr>
      <w:t xml:space="preserve">Izdrukāts 28.09.2023.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23-TA-1091</w:t>
    </w:r>
    <w:r>
      <w:br/>
    </w:r>
    <w:r w:rsidR="00000000" w:rsidRPr="00000000" w:rsidDel="00000000">
      <w:rPr>
        <w:rtl w:val="0"/>
      </w:rPr>
      <w:t xml:space="preserve">Izdrukāts 28.09.2023.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Atzinumi_23-TA-1091.docx</dc:title>
</cp:coreProperties>
</file>

<file path=docProps/custom.xml><?xml version="1.0" encoding="utf-8"?>
<Properties xmlns="http://schemas.openxmlformats.org/officeDocument/2006/custom-properties" xmlns:vt="http://schemas.openxmlformats.org/officeDocument/2006/docPropsVTypes"/>
</file>