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27. augusta noteikumos Nr. 405 "Noteikumi par pasažieru komercpārvadājumiem ar taksometru"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konkrētā projekta izstrāde nav saistīta ar likuma  "Par nodokļiem un nodevām" 28.</w:t>
            </w:r>
            <w:r w:rsidR="00000000" w:rsidRPr="00000000" w:rsidDel="00000000">
              <w:rPr>
                <w:vertAlign w:val="superscript"/>
                <w:rtl w:val="0"/>
              </w:rPr>
              <w:t xml:space="preserve">1</w:t>
            </w:r>
            <w:r w:rsidR="00000000" w:rsidRPr="00000000" w:rsidDel="00000000">
              <w:rPr>
                <w:rtl w:val="0"/>
              </w:rPr>
              <w:t xml:space="preserve"> panta ceturtajā un piektajā daļa noteikto. Minētajā tiesību normā noteiktais deleģējums Ministru kabinetam nav uzskatāms par pamatojumu konkrētu grozījumu izstrādes nepieciešamībai spēkā esošajos Ministru kabineta noteikumos. Līdz ar to ierosinām precizēt projekta izstrādes aprakstu tā izstrādes pamatojuma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Beļakova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22-TA-3150</w:t>
    </w:r>
    <w:r>
      <w:br/>
    </w:r>
    <w:r w:rsidR="00000000" w:rsidRPr="00000000" w:rsidDel="00000000">
      <w:rPr>
        <w:rtl w:val="0"/>
      </w:rPr>
      <w:t xml:space="preserve">Izdrukāts 06.12.2022.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22-TA-3150</w:t>
    </w:r>
    <w:r>
      <w:br/>
    </w:r>
    <w:r w:rsidR="00000000" w:rsidRPr="00000000" w:rsidDel="00000000">
      <w:rPr>
        <w:rtl w:val="0"/>
      </w:rPr>
      <w:t xml:space="preserve">Izdrukāts 06.12.2022.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Atzinumi_22-TA-3150.docx</dc:title>
</cp:coreProperties>
</file>

<file path=docProps/custom.xml><?xml version="1.0" encoding="utf-8"?>
<Properties xmlns="http://schemas.openxmlformats.org/officeDocument/2006/custom-properties" xmlns:vt="http://schemas.openxmlformats.org/officeDocument/2006/docPropsVTypes"/>
</file>